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38FC498E" w:rsidR="00045AA3" w:rsidRPr="000C5734" w:rsidRDefault="00045AA3" w:rsidP="00045AA3">
      <w:pPr>
        <w:pStyle w:val="3GPPHeader"/>
        <w:rPr>
          <w:highlight w:val="yellow"/>
          <w:lang w:val="en-US"/>
        </w:rPr>
      </w:pPr>
      <w:r w:rsidRPr="000C5734">
        <w:rPr>
          <w:lang w:val="en-US"/>
        </w:rPr>
        <w:t xml:space="preserve">3GPP TSG RAN WG1 Meeting </w:t>
      </w:r>
      <w:r w:rsidR="00BB0A8E">
        <w:rPr>
          <w:lang w:val="en-US"/>
        </w:rPr>
        <w:t>#95</w:t>
      </w:r>
      <w:r w:rsidRPr="000C5734">
        <w:rPr>
          <w:lang w:val="en-US"/>
        </w:rPr>
        <w:tab/>
      </w:r>
      <w:r w:rsidR="00321A94" w:rsidRPr="00E47079">
        <w:rPr>
          <w:lang w:val="en-US"/>
        </w:rPr>
        <w:t>R1-</w:t>
      </w:r>
      <w:r w:rsidR="00BB0A8E">
        <w:rPr>
          <w:lang w:val="en-US"/>
        </w:rPr>
        <w:t>18</w:t>
      </w:r>
      <w:r w:rsidR="00324D11">
        <w:rPr>
          <w:lang w:val="en-US"/>
        </w:rPr>
        <w:t>13262</w:t>
      </w:r>
    </w:p>
    <w:p w14:paraId="43AE20FE" w14:textId="60143353" w:rsidR="00045AA3" w:rsidRPr="007679B0" w:rsidRDefault="00BB0A8E" w:rsidP="00045AA3">
      <w:pPr>
        <w:pStyle w:val="3GPPHeader"/>
        <w:rPr>
          <w:lang w:val="en-US"/>
        </w:rPr>
      </w:pPr>
      <w:r>
        <w:rPr>
          <w:lang w:val="en-US"/>
        </w:rPr>
        <w:t>Spokane, USA, November 12-15,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6DE2CF05" w:rsidR="00904CFD" w:rsidRPr="00561DAC" w:rsidRDefault="00904CFD" w:rsidP="00904CFD">
      <w:pPr>
        <w:pStyle w:val="3GPPHeader"/>
      </w:pPr>
      <w:r w:rsidRPr="00327997">
        <w:t>Title:</w:t>
      </w:r>
      <w:r w:rsidRPr="00327997">
        <w:tab/>
      </w:r>
      <w:r w:rsidR="00BB0A8E">
        <w:rPr>
          <w:lang w:val="en-US"/>
        </w:rPr>
        <w:t>Further details of RS PAPR reduction</w:t>
      </w:r>
    </w:p>
    <w:p w14:paraId="00EFAC0D" w14:textId="660BA908" w:rsidR="00904CFD" w:rsidRPr="00B91755" w:rsidRDefault="00904CFD" w:rsidP="00904CFD">
      <w:pPr>
        <w:pStyle w:val="3GPPHeader"/>
        <w:rPr>
          <w:lang w:val="en-US"/>
        </w:rPr>
      </w:pPr>
      <w:r w:rsidRPr="00561DAC">
        <w:rPr>
          <w:lang w:val="en-US"/>
        </w:rPr>
        <w:t>Agenda Item:</w:t>
      </w:r>
      <w:r w:rsidRPr="00561DAC">
        <w:rPr>
          <w:lang w:val="en-US"/>
        </w:rPr>
        <w:tab/>
      </w:r>
      <w:r w:rsidR="00561DAC" w:rsidRPr="00E47079">
        <w:rPr>
          <w:lang w:val="en-US"/>
        </w:rPr>
        <w:t>7.2.8</w:t>
      </w:r>
      <w:r w:rsidR="000F4B0A" w:rsidRPr="00E47079">
        <w:rPr>
          <w:lang w:val="en-US"/>
        </w:rPr>
        <w:t>.5</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32892952" w14:textId="1CC17C80" w:rsidR="00FC247A" w:rsidRDefault="00FC247A" w:rsidP="00305D4D">
      <w:pPr>
        <w:pStyle w:val="BodyText"/>
      </w:pPr>
      <w:r>
        <w:t xml:space="preserve">In the WID on enhancements on MIMO </w:t>
      </w:r>
      <w:r>
        <w:fldChar w:fldCharType="begin"/>
      </w:r>
      <w:r>
        <w:instrText xml:space="preserve"> REF _Ref520721334 \r \h </w:instrText>
      </w:r>
      <w:r>
        <w:fldChar w:fldCharType="separate"/>
      </w:r>
      <w:r w:rsidR="00C1596B">
        <w:t>[1]</w:t>
      </w:r>
      <w:r>
        <w:fldChar w:fldCharType="end"/>
      </w:r>
      <w:r>
        <w:t xml:space="preserve">, one of the objectives is to conclude on the </w:t>
      </w:r>
      <w:r w:rsidR="00654EB4">
        <w:t>peak</w:t>
      </w:r>
      <w:r w:rsidR="00C65D68">
        <w:t>-</w:t>
      </w:r>
      <w:r w:rsidR="0081655B">
        <w:t>to</w:t>
      </w:r>
      <w:r w:rsidR="00C65D68">
        <w:t>-</w:t>
      </w:r>
      <w:r w:rsidR="0081655B">
        <w:t>average power</w:t>
      </w:r>
      <w:r w:rsidR="004C445F">
        <w:t xml:space="preserve"> ratio</w:t>
      </w:r>
      <w:r w:rsidR="0081655B">
        <w:t xml:space="preserve"> (</w:t>
      </w:r>
      <w:r>
        <w:t>PAPR</w:t>
      </w:r>
      <w:r w:rsidR="0081655B">
        <w:t>)</w:t>
      </w:r>
      <w:r>
        <w:t xml:space="preserve"> issue related to the Rel-15 mapping of DMRS</w:t>
      </w:r>
      <w:r w:rsidR="00D81DE9">
        <w:t xml:space="preserve"> </w:t>
      </w:r>
      <w:r w:rsidR="00B22D53">
        <w:t>for PDSCH/PUSCH</w:t>
      </w:r>
      <w:r w:rsidR="00321FEC">
        <w:t xml:space="preserve"> in CP-OFDM</w:t>
      </w:r>
      <w:r w:rsidR="00D81DE9">
        <w:t xml:space="preserve"> and CSI-RS. </w:t>
      </w:r>
    </w:p>
    <w:p w14:paraId="68F130F1" w14:textId="5CBF50BC" w:rsidR="00FC247A" w:rsidRPr="00B22D53" w:rsidRDefault="00FC247A" w:rsidP="00B22D53">
      <w:pPr>
        <w:pStyle w:val="BodyText"/>
        <w:rPr>
          <w:i/>
          <w:lang w:val="en-US"/>
        </w:rPr>
      </w:pPr>
      <w:r w:rsidRPr="00B22D53">
        <w:rPr>
          <w:i/>
          <w:lang w:val="en-US"/>
        </w:rPr>
        <w:t>Perform study and make conclusion in the first RAN1 meeting after start of the WI, and if needed, specify CSI-RS and DMRS (both downlink and uplink) enhancement for PAPR reduction for one or multiple layers (no change on RE mapping specified in Rel-15)</w:t>
      </w:r>
    </w:p>
    <w:p w14:paraId="6CF7FBBD" w14:textId="5658938C" w:rsidR="00D81DE9" w:rsidRDefault="00BB0A8E" w:rsidP="00305D4D">
      <w:pPr>
        <w:pStyle w:val="BodyText"/>
      </w:pPr>
      <w:r>
        <w:t>In the previous meeting a working assumption was made on DMRS PAPR reduction and in this contribution we discuss the remaining details to specify this. Moreover, the working assumption contains a plan to address the PAPR reduction for CSI-RS and the PAPR issue, which will be discussed in this contribution as well.</w:t>
      </w:r>
    </w:p>
    <w:p w14:paraId="12A6675A" w14:textId="32A2D397" w:rsidR="0037058A" w:rsidRPr="00AB1C3A" w:rsidRDefault="00435975" w:rsidP="00AB1C3A">
      <w:r>
        <w:t xml:space="preserve">.  </w:t>
      </w:r>
      <w:r w:rsidR="0037058A">
        <w:t xml:space="preserve"> </w:t>
      </w:r>
    </w:p>
    <w:p w14:paraId="46FE9008" w14:textId="4DF24F17" w:rsidR="00561DAC" w:rsidRDefault="00BB0A8E" w:rsidP="00561DAC">
      <w:pPr>
        <w:pStyle w:val="Heading1"/>
      </w:pPr>
      <w:r>
        <w:t>Details of PAPR solution for DMRS type I with CP-OFDM</w:t>
      </w:r>
    </w:p>
    <w:p w14:paraId="0A124974" w14:textId="4510355A" w:rsidR="00BB0A8E" w:rsidRDefault="00BB0A8E" w:rsidP="00BB0A8E">
      <w:r>
        <w:t>For DMRS type I with CP-OFDM, the working assumption at RAN1#94b contains</w:t>
      </w:r>
      <w:r w:rsidR="00975386">
        <w:t xml:space="preserve"> (where type II has been removed in the copied text below)</w:t>
      </w:r>
      <w:r>
        <w:t>:</w:t>
      </w:r>
    </w:p>
    <w:p w14:paraId="69BBBDDC" w14:textId="77777777" w:rsidR="00BB0A8E" w:rsidRPr="00BB0A8E" w:rsidRDefault="00BB0A8E" w:rsidP="006D3BE8">
      <w:pPr>
        <w:numPr>
          <w:ilvl w:val="0"/>
          <w:numId w:val="17"/>
        </w:numPr>
        <w:overflowPunct/>
        <w:autoSpaceDE/>
        <w:autoSpaceDN/>
        <w:adjustRightInd/>
        <w:spacing w:after="0"/>
        <w:jc w:val="left"/>
        <w:textAlignment w:val="auto"/>
        <w:rPr>
          <w:i/>
          <w:lang w:val="en-US" w:eastAsia="x-none"/>
        </w:rPr>
      </w:pPr>
      <w:r w:rsidRPr="00BB0A8E">
        <w:rPr>
          <w:bCs/>
          <w:i/>
          <w:lang w:val="en-US" w:eastAsia="x-none"/>
        </w:rPr>
        <w:t>For PDSCH DMRS and PUSCH DMRS for CP-OFDM</w:t>
      </w:r>
      <w:r w:rsidRPr="00BB0A8E">
        <w:rPr>
          <w:i/>
          <w:lang w:val="en-US" w:eastAsia="x-none"/>
        </w:rPr>
        <w:t>, DMRS enhancements are specified in Rel.16 to reduce the PAPR to the same level as for data symbols for all port combinations given by 38.212</w:t>
      </w:r>
    </w:p>
    <w:p w14:paraId="626F95E3" w14:textId="77777777" w:rsidR="00BB0A8E" w:rsidRPr="00BB0A8E" w:rsidRDefault="00BB0A8E" w:rsidP="006D3BE8">
      <w:pPr>
        <w:numPr>
          <w:ilvl w:val="1"/>
          <w:numId w:val="17"/>
        </w:numPr>
        <w:overflowPunct/>
        <w:autoSpaceDE/>
        <w:autoSpaceDN/>
        <w:adjustRightInd/>
        <w:spacing w:after="0"/>
        <w:jc w:val="left"/>
        <w:textAlignment w:val="auto"/>
        <w:rPr>
          <w:i/>
          <w:lang w:val="en-US" w:eastAsia="x-none"/>
        </w:rPr>
      </w:pPr>
      <w:r w:rsidRPr="00BB0A8E">
        <w:rPr>
          <w:i/>
          <w:lang w:val="en-US" w:eastAsia="x-none"/>
        </w:rPr>
        <w:t>For the Rel-16 DMRS enhancement, each CDM group can be configured with different c</w:t>
      </w:r>
      <w:r w:rsidRPr="00BB0A8E">
        <w:rPr>
          <w:i/>
          <w:vertAlign w:val="subscript"/>
          <w:lang w:val="en-US" w:eastAsia="x-none"/>
        </w:rPr>
        <w:t>init</w:t>
      </w:r>
    </w:p>
    <w:p w14:paraId="6DD604B2" w14:textId="627E81D9" w:rsidR="00BB0A8E" w:rsidRPr="00BB0A8E" w:rsidRDefault="00975386" w:rsidP="006D3BE8">
      <w:pPr>
        <w:numPr>
          <w:ilvl w:val="2"/>
          <w:numId w:val="17"/>
        </w:numPr>
        <w:overflowPunct/>
        <w:autoSpaceDE/>
        <w:autoSpaceDN/>
        <w:adjustRightInd/>
        <w:spacing w:after="0"/>
        <w:jc w:val="left"/>
        <w:textAlignment w:val="auto"/>
        <w:rPr>
          <w:i/>
          <w:lang w:val="en-US" w:eastAsia="x-none"/>
        </w:rPr>
      </w:pPr>
      <w:r>
        <w:rPr>
          <w:i/>
          <w:lang w:val="en-US" w:eastAsia="x-none"/>
        </w:rPr>
        <w:t>T</w:t>
      </w:r>
      <w:r w:rsidR="00BB0A8E" w:rsidRPr="00BB0A8E">
        <w:rPr>
          <w:i/>
          <w:lang w:val="en-US" w:eastAsia="x-none"/>
        </w:rPr>
        <w:t>he two c</w:t>
      </w:r>
      <w:r w:rsidR="00BB0A8E" w:rsidRPr="00BB0A8E">
        <w:rPr>
          <w:i/>
          <w:vertAlign w:val="subscript"/>
          <w:lang w:val="en-US" w:eastAsia="x-none"/>
        </w:rPr>
        <w:t>init</w:t>
      </w:r>
      <w:r w:rsidR="00BB0A8E" w:rsidRPr="00BB0A8E">
        <w:rPr>
          <w:i/>
          <w:lang w:val="en-US" w:eastAsia="x-none"/>
        </w:rPr>
        <w:t xml:space="preserve"> (configured by n</w:t>
      </w:r>
      <w:r w:rsidR="00BB0A8E" w:rsidRPr="00BB0A8E">
        <w:rPr>
          <w:i/>
          <w:vertAlign w:val="subscript"/>
          <w:lang w:val="en-US" w:eastAsia="x-none"/>
        </w:rPr>
        <w:t>SCID</w:t>
      </w:r>
      <w:r w:rsidR="00BB0A8E" w:rsidRPr="00BB0A8E">
        <w:rPr>
          <w:i/>
          <w:lang w:val="en-US" w:eastAsia="x-none"/>
        </w:rPr>
        <w:t>=0,1, respectively) in Rel-15 are used for port(s) in each of the two CDM groups, respectively</w:t>
      </w:r>
    </w:p>
    <w:p w14:paraId="2D967677" w14:textId="3D9A554F" w:rsidR="00BB0A8E" w:rsidRPr="00BB0A8E" w:rsidRDefault="00975386" w:rsidP="006D3BE8">
      <w:pPr>
        <w:numPr>
          <w:ilvl w:val="1"/>
          <w:numId w:val="17"/>
        </w:numPr>
        <w:overflowPunct/>
        <w:autoSpaceDE/>
        <w:autoSpaceDN/>
        <w:adjustRightInd/>
        <w:spacing w:after="0"/>
        <w:jc w:val="left"/>
        <w:textAlignment w:val="auto"/>
        <w:rPr>
          <w:i/>
          <w:lang w:val="en-US" w:eastAsia="x-none"/>
        </w:rPr>
      </w:pPr>
      <w:r>
        <w:rPr>
          <w:i/>
          <w:lang w:val="en-US" w:eastAsia="x-none"/>
        </w:rPr>
        <w:t>S</w:t>
      </w:r>
      <w:r w:rsidR="00BB0A8E" w:rsidRPr="00BB0A8E">
        <w:rPr>
          <w:i/>
          <w:lang w:val="en-US" w:eastAsia="x-none"/>
        </w:rPr>
        <w:t>imultaneously use dynamic TRP selection (or MU-MIMO pairing with different n</w:t>
      </w:r>
      <w:r w:rsidR="00BB0A8E" w:rsidRPr="00BB0A8E">
        <w:rPr>
          <w:i/>
          <w:vertAlign w:val="subscript"/>
          <w:lang w:val="en-US" w:eastAsia="x-none"/>
        </w:rPr>
        <w:t>SCID</w:t>
      </w:r>
      <w:r w:rsidR="00BB0A8E" w:rsidRPr="00BB0A8E">
        <w:rPr>
          <w:i/>
          <w:lang w:val="en-US" w:eastAsia="x-none"/>
        </w:rPr>
        <w:t>) and CDM group specific c</w:t>
      </w:r>
      <w:r w:rsidR="00BB0A8E" w:rsidRPr="00BB0A8E">
        <w:rPr>
          <w:i/>
          <w:vertAlign w:val="subscript"/>
          <w:lang w:val="en-US" w:eastAsia="x-none"/>
        </w:rPr>
        <w:t xml:space="preserve">init </w:t>
      </w:r>
      <w:r w:rsidR="00BB0A8E" w:rsidRPr="00BB0A8E">
        <w:rPr>
          <w:i/>
          <w:lang w:val="en-US" w:eastAsia="x-none"/>
        </w:rPr>
        <w:t>is supported</w:t>
      </w:r>
    </w:p>
    <w:p w14:paraId="004B85BB" w14:textId="77777777" w:rsidR="00BB0A8E" w:rsidRPr="00BB0A8E" w:rsidRDefault="00BB0A8E" w:rsidP="006D3BE8">
      <w:pPr>
        <w:numPr>
          <w:ilvl w:val="1"/>
          <w:numId w:val="17"/>
        </w:numPr>
        <w:overflowPunct/>
        <w:autoSpaceDE/>
        <w:autoSpaceDN/>
        <w:adjustRightInd/>
        <w:spacing w:after="0"/>
        <w:jc w:val="left"/>
        <w:textAlignment w:val="auto"/>
        <w:rPr>
          <w:i/>
          <w:lang w:val="en-US" w:eastAsia="x-none"/>
        </w:rPr>
      </w:pPr>
      <w:r w:rsidRPr="00BB0A8E">
        <w:rPr>
          <w:i/>
          <w:lang w:val="en-US" w:eastAsia="x-none"/>
        </w:rPr>
        <w:t xml:space="preserve">The following solution categories </w:t>
      </w:r>
      <w:r w:rsidRPr="00BB0A8E">
        <w:rPr>
          <w:i/>
          <w:u w:val="single"/>
          <w:lang w:val="en-US" w:eastAsia="x-none"/>
        </w:rPr>
        <w:t xml:space="preserve">are precluded </w:t>
      </w:r>
    </w:p>
    <w:p w14:paraId="6C5609E2" w14:textId="77777777" w:rsidR="00BB0A8E" w:rsidRPr="00BB0A8E" w:rsidRDefault="00BB0A8E" w:rsidP="006D3BE8">
      <w:pPr>
        <w:numPr>
          <w:ilvl w:val="2"/>
          <w:numId w:val="17"/>
        </w:numPr>
        <w:overflowPunct/>
        <w:autoSpaceDE/>
        <w:autoSpaceDN/>
        <w:adjustRightInd/>
        <w:spacing w:after="0"/>
        <w:jc w:val="left"/>
        <w:textAlignment w:val="auto"/>
        <w:rPr>
          <w:i/>
          <w:lang w:val="en-US" w:eastAsia="x-none"/>
        </w:rPr>
      </w:pPr>
      <w:r w:rsidRPr="00BB0A8E">
        <w:rPr>
          <w:i/>
          <w:lang w:val="en-US" w:eastAsia="x-none"/>
        </w:rPr>
        <w:t xml:space="preserve">Modification of OCC </w:t>
      </w:r>
    </w:p>
    <w:p w14:paraId="3BC610B9" w14:textId="77777777" w:rsidR="00BB0A8E" w:rsidRPr="00BB0A8E" w:rsidRDefault="00BB0A8E" w:rsidP="006D3BE8">
      <w:pPr>
        <w:numPr>
          <w:ilvl w:val="2"/>
          <w:numId w:val="17"/>
        </w:numPr>
        <w:overflowPunct/>
        <w:autoSpaceDE/>
        <w:autoSpaceDN/>
        <w:adjustRightInd/>
        <w:spacing w:after="0"/>
        <w:jc w:val="left"/>
        <w:textAlignment w:val="auto"/>
        <w:rPr>
          <w:i/>
          <w:lang w:val="en-US" w:eastAsia="x-none"/>
        </w:rPr>
      </w:pPr>
      <w:r w:rsidRPr="00BB0A8E">
        <w:rPr>
          <w:i/>
          <w:lang w:val="en-US" w:eastAsia="x-none"/>
        </w:rPr>
        <w:t>Modification to PN sequence generation, such as subsampling a longer sequence</w:t>
      </w:r>
    </w:p>
    <w:p w14:paraId="387C678B" w14:textId="77777777" w:rsidR="00BB0A8E" w:rsidRPr="00BB0A8E" w:rsidRDefault="00BB0A8E" w:rsidP="006D3BE8">
      <w:pPr>
        <w:numPr>
          <w:ilvl w:val="2"/>
          <w:numId w:val="17"/>
        </w:numPr>
        <w:overflowPunct/>
        <w:autoSpaceDE/>
        <w:autoSpaceDN/>
        <w:adjustRightInd/>
        <w:spacing w:after="0"/>
        <w:jc w:val="left"/>
        <w:textAlignment w:val="auto"/>
        <w:rPr>
          <w:i/>
          <w:lang w:val="en-US" w:eastAsia="x-none"/>
        </w:rPr>
      </w:pPr>
      <w:r w:rsidRPr="00BB0A8E">
        <w:rPr>
          <w:i/>
          <w:lang w:val="en-US" w:eastAsia="x-none"/>
        </w:rPr>
        <w:t>Note: Concerns raised by MediaTek that preclusion of the above solutions will negatively impact power imbalance issue</w:t>
      </w:r>
    </w:p>
    <w:p w14:paraId="179D0D46" w14:textId="77777777" w:rsidR="00BB0A8E" w:rsidRPr="00BB0A8E" w:rsidRDefault="00BB0A8E" w:rsidP="006D3BE8">
      <w:pPr>
        <w:numPr>
          <w:ilvl w:val="1"/>
          <w:numId w:val="17"/>
        </w:numPr>
        <w:overflowPunct/>
        <w:autoSpaceDE/>
        <w:autoSpaceDN/>
        <w:adjustRightInd/>
        <w:spacing w:after="0"/>
        <w:jc w:val="left"/>
        <w:textAlignment w:val="auto"/>
        <w:rPr>
          <w:i/>
          <w:lang w:val="en-US" w:eastAsia="x-none"/>
        </w:rPr>
      </w:pPr>
      <w:r w:rsidRPr="00BB0A8E">
        <w:rPr>
          <w:i/>
          <w:lang w:val="en-US" w:eastAsia="x-none"/>
        </w:rPr>
        <w:t>Carefully consider backward compatibility issues and the total number of c</w:t>
      </w:r>
      <w:r w:rsidRPr="00BB0A8E">
        <w:rPr>
          <w:i/>
          <w:vertAlign w:val="subscript"/>
          <w:lang w:val="en-US" w:eastAsia="x-none"/>
        </w:rPr>
        <w:t xml:space="preserve">init </w:t>
      </w:r>
      <w:r w:rsidRPr="00BB0A8E">
        <w:rPr>
          <w:i/>
          <w:lang w:val="en-US" w:eastAsia="x-none"/>
        </w:rPr>
        <w:t>configured per UE</w:t>
      </w:r>
    </w:p>
    <w:p w14:paraId="49038D01" w14:textId="7D87671E" w:rsidR="00BB0A8E" w:rsidRDefault="00BB0A8E" w:rsidP="00BB0A8E">
      <w:pPr>
        <w:rPr>
          <w:lang w:val="en-US"/>
        </w:rPr>
      </w:pPr>
    </w:p>
    <w:p w14:paraId="4E8BD8CB" w14:textId="34F71D2D" w:rsidR="00BB0A8E" w:rsidRDefault="00975386" w:rsidP="00BB0A8E">
      <w:pPr>
        <w:rPr>
          <w:lang w:val="en-US" w:eastAsia="x-none"/>
        </w:rPr>
      </w:pPr>
      <w:r>
        <w:rPr>
          <w:lang w:val="en-US"/>
        </w:rPr>
        <w:t>It is observed that the</w:t>
      </w:r>
      <w:r w:rsidRPr="00975386">
        <w:rPr>
          <w:lang w:val="en-US"/>
        </w:rPr>
        <w:t xml:space="preserve"> </w:t>
      </w:r>
      <w:r w:rsidRPr="00975386">
        <w:rPr>
          <w:i/>
          <w:lang w:val="en-US" w:eastAsia="x-none"/>
        </w:rPr>
        <w:t>c</w:t>
      </w:r>
      <w:r w:rsidRPr="00975386">
        <w:rPr>
          <w:i/>
          <w:vertAlign w:val="subscript"/>
          <w:lang w:val="en-US" w:eastAsia="x-none"/>
        </w:rPr>
        <w:t>init</w:t>
      </w:r>
      <w:r>
        <w:rPr>
          <w:i/>
          <w:vertAlign w:val="subscript"/>
          <w:lang w:val="en-US" w:eastAsia="x-none"/>
        </w:rPr>
        <w:t xml:space="preserve"> </w:t>
      </w:r>
      <w:r>
        <w:rPr>
          <w:lang w:val="en-US" w:eastAsia="x-none"/>
        </w:rPr>
        <w:t xml:space="preserve"> is given by </w:t>
      </w:r>
    </w:p>
    <w:p w14:paraId="3D4154C8" w14:textId="064270B8" w:rsidR="00975386" w:rsidRPr="00975386" w:rsidRDefault="00C53464" w:rsidP="00975386">
      <w:pPr>
        <w:rPr>
          <w:lang w:val="sv-SE"/>
        </w:rPr>
      </w:pPr>
      <m:oMathPara>
        <m:oMath>
          <m:sSub>
            <m:sSubPr>
              <m:ctrlPr>
                <w:rPr>
                  <w:rFonts w:ascii="Cambria Math" w:hAnsi="Cambria Math"/>
                  <w:i/>
                  <w:lang w:val="en-US" w:eastAsia="x-none"/>
                </w:rPr>
              </m:ctrlPr>
            </m:sSubPr>
            <m:e>
              <m:r>
                <w:rPr>
                  <w:rFonts w:ascii="Cambria Math" w:hAnsi="Cambria Math"/>
                  <w:lang w:val="en-US" w:eastAsia="x-none"/>
                </w:rPr>
                <m:t>c</m:t>
              </m:r>
            </m:e>
            <m:sub>
              <m:r>
                <w:rPr>
                  <w:rFonts w:ascii="Cambria Math" w:hAnsi="Cambria Math"/>
                  <w:lang w:val="en-US" w:eastAsia="x-none"/>
                </w:rPr>
                <m:t>init</m:t>
              </m:r>
            </m:sub>
          </m:sSub>
          <m:r>
            <w:rPr>
              <w:rFonts w:ascii="Cambria Math" w:hAnsi="Cambria Math"/>
              <w:lang w:val="sv-SE" w:eastAsia="x-none"/>
            </w:rPr>
            <m:t>=</m:t>
          </m:r>
          <m:d>
            <m:dPr>
              <m:ctrlPr>
                <w:rPr>
                  <w:rFonts w:ascii="Cambria Math" w:hAnsi="Cambria Math"/>
                  <w:i/>
                  <w:lang w:val="en-US" w:eastAsia="x-none"/>
                </w:rPr>
              </m:ctrlPr>
            </m:dPr>
            <m:e>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17</m:t>
                  </m:r>
                </m:sup>
              </m:sSup>
              <m:d>
                <m:dPr>
                  <m:ctrlPr>
                    <w:rPr>
                      <w:rFonts w:ascii="Cambria Math" w:hAnsi="Cambria Math"/>
                      <w:i/>
                      <w:lang w:val="en-US" w:eastAsia="x-none"/>
                    </w:rPr>
                  </m:ctrlPr>
                </m:dPr>
                <m:e>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symb</m:t>
                      </m:r>
                    </m:sub>
                    <m:sup>
                      <m:r>
                        <w:rPr>
                          <w:rFonts w:ascii="Cambria Math" w:hAnsi="Cambria Math"/>
                          <w:lang w:val="en-US" w:eastAsia="x-none"/>
                        </w:rPr>
                        <m:t>slot</m:t>
                      </m:r>
                    </m:sup>
                  </m:sSubSup>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m:t>
                      </m:r>
                      <m:r>
                        <w:rPr>
                          <w:rFonts w:ascii="Cambria Math" w:hAnsi="Cambria Math"/>
                          <w:lang w:val="sv-SE" w:eastAsia="x-none"/>
                        </w:rPr>
                        <m:t>,</m:t>
                      </m:r>
                      <m:r>
                        <w:rPr>
                          <w:rFonts w:ascii="Cambria Math" w:hAnsi="Cambria Math"/>
                          <w:lang w:val="en-US" w:eastAsia="x-none"/>
                        </w:rPr>
                        <m:t>f</m:t>
                      </m:r>
                    </m:sub>
                    <m:sup>
                      <m:r>
                        <w:rPr>
                          <w:rFonts w:ascii="Cambria Math" w:hAnsi="Cambria Math"/>
                          <w:lang w:val="en-US" w:eastAsia="x-none"/>
                        </w:rPr>
                        <m:t>μ</m:t>
                      </m:r>
                    </m:sup>
                  </m:sSubSup>
                  <m:r>
                    <w:rPr>
                      <w:rFonts w:ascii="Cambria Math" w:hAnsi="Cambria Math"/>
                      <w:lang w:val="sv-SE" w:eastAsia="x-none"/>
                    </w:rPr>
                    <m:t>+</m:t>
                  </m:r>
                  <m:r>
                    <w:rPr>
                      <w:rFonts w:ascii="Cambria Math" w:hAnsi="Cambria Math"/>
                      <w:lang w:val="en-US" w:eastAsia="x-none"/>
                    </w:rPr>
                    <m:t>l</m:t>
                  </m:r>
                  <m:r>
                    <w:rPr>
                      <w:rFonts w:ascii="Cambria Math" w:hAnsi="Cambria Math"/>
                      <w:lang w:val="sv-SE" w:eastAsia="x-none"/>
                    </w:rPr>
                    <m:t>+1</m:t>
                  </m:r>
                </m:e>
              </m:d>
              <m:d>
                <m:dPr>
                  <m:ctrlPr>
                    <w:rPr>
                      <w:rFonts w:ascii="Cambria Math" w:hAnsi="Cambria Math"/>
                      <w:i/>
                      <w:lang w:val="en-US" w:eastAsia="x-none"/>
                    </w:rPr>
                  </m:ctrlPr>
                </m:dPr>
                <m:e>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sup>
                  </m:sSubSup>
                  <m:r>
                    <w:rPr>
                      <w:rFonts w:ascii="Cambria Math" w:hAnsi="Cambria Math"/>
                      <w:lang w:val="sv-SE" w:eastAsia="x-none"/>
                    </w:rPr>
                    <m:t>+1</m:t>
                  </m:r>
                </m:e>
              </m:d>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sup>
              </m:sSubSup>
              <m:r>
                <w:rPr>
                  <w:rFonts w:ascii="Cambria Math" w:hAnsi="Cambria Math"/>
                  <w:lang w:val="sv-SE" w:eastAsia="x-none"/>
                </w:rPr>
                <m:t>+</m:t>
              </m:r>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e>
          </m:d>
          <m:r>
            <m:rPr>
              <m:nor/>
            </m:rPr>
            <w:rPr>
              <w:rFonts w:ascii="Cambria Math" w:hAnsi="Cambria Math"/>
              <w:lang w:val="sv-SE" w:eastAsia="x-none"/>
            </w:rPr>
            <m:t>mod</m:t>
          </m:r>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31</m:t>
              </m:r>
            </m:sup>
          </m:sSup>
        </m:oMath>
      </m:oMathPara>
    </w:p>
    <w:p w14:paraId="2CA3AD44" w14:textId="77777777" w:rsidR="00975386" w:rsidRDefault="00975386" w:rsidP="00975386">
      <w:pPr>
        <w:rPr>
          <w:lang w:val="en-US" w:eastAsia="x-none"/>
        </w:rPr>
      </w:pPr>
      <w:r>
        <w:rPr>
          <w:lang w:val="en-US"/>
        </w:rPr>
        <w:t xml:space="preserve">And for </w:t>
      </w:r>
      <w:r w:rsidRPr="00BB0A8E">
        <w:rPr>
          <w:i/>
          <w:lang w:val="en-US" w:eastAsia="x-none"/>
        </w:rPr>
        <w:t>n</w:t>
      </w:r>
      <w:r w:rsidRPr="00BB0A8E">
        <w:rPr>
          <w:i/>
          <w:vertAlign w:val="subscript"/>
          <w:lang w:val="en-US" w:eastAsia="x-none"/>
        </w:rPr>
        <w:t>SCID</w:t>
      </w:r>
      <w:r w:rsidRPr="00BB0A8E">
        <w:rPr>
          <w:i/>
          <w:lang w:val="en-US" w:eastAsia="x-none"/>
        </w:rPr>
        <w:t>=0,1</w:t>
      </w:r>
      <w:r>
        <w:rPr>
          <w:i/>
          <w:lang w:val="en-US" w:eastAsia="x-none"/>
        </w:rPr>
        <w:t xml:space="preserve"> </w:t>
      </w:r>
      <w:r>
        <w:rPr>
          <w:lang w:val="en-US" w:eastAsia="x-none"/>
        </w:rPr>
        <w:t>we have the two seeds A and B as</w:t>
      </w:r>
    </w:p>
    <w:p w14:paraId="70BEA04E" w14:textId="0EF9C991" w:rsidR="00975386" w:rsidRPr="00F700DF" w:rsidRDefault="00975386" w:rsidP="00975386">
      <w:pPr>
        <w:rPr>
          <w:lang w:val="sv-SE" w:eastAsia="x-none"/>
        </w:rPr>
      </w:pPr>
      <m:oMathPara>
        <m:oMath>
          <m:r>
            <w:rPr>
              <w:rFonts w:ascii="Cambria Math" w:hAnsi="Cambria Math"/>
              <w:lang w:val="en-US" w:eastAsia="x-none"/>
            </w:rPr>
            <m:t>A</m:t>
          </m:r>
          <m:r>
            <w:rPr>
              <w:rFonts w:ascii="Cambria Math" w:hAnsi="Cambria Math"/>
              <w:lang w:val="sv-SE" w:eastAsia="x-none"/>
            </w:rPr>
            <m:t>=</m:t>
          </m:r>
          <m:d>
            <m:dPr>
              <m:ctrlPr>
                <w:rPr>
                  <w:rFonts w:ascii="Cambria Math" w:hAnsi="Cambria Math"/>
                  <w:i/>
                  <w:lang w:val="en-US" w:eastAsia="x-none"/>
                </w:rPr>
              </m:ctrlPr>
            </m:dPr>
            <m:e>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17</m:t>
                  </m:r>
                </m:sup>
              </m:sSup>
              <m:d>
                <m:dPr>
                  <m:ctrlPr>
                    <w:rPr>
                      <w:rFonts w:ascii="Cambria Math" w:hAnsi="Cambria Math"/>
                      <w:i/>
                      <w:lang w:val="en-US" w:eastAsia="x-none"/>
                    </w:rPr>
                  </m:ctrlPr>
                </m:dPr>
                <m:e>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symb</m:t>
                      </m:r>
                    </m:sub>
                    <m:sup>
                      <m:r>
                        <w:rPr>
                          <w:rFonts w:ascii="Cambria Math" w:hAnsi="Cambria Math"/>
                          <w:lang w:val="en-US" w:eastAsia="x-none"/>
                        </w:rPr>
                        <m:t>slot</m:t>
                      </m:r>
                    </m:sup>
                  </m:sSubSup>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m:t>
                      </m:r>
                      <m:r>
                        <w:rPr>
                          <w:rFonts w:ascii="Cambria Math" w:hAnsi="Cambria Math"/>
                          <w:lang w:val="sv-SE" w:eastAsia="x-none"/>
                        </w:rPr>
                        <m:t>,</m:t>
                      </m:r>
                      <m:r>
                        <w:rPr>
                          <w:rFonts w:ascii="Cambria Math" w:hAnsi="Cambria Math"/>
                          <w:lang w:val="en-US" w:eastAsia="x-none"/>
                        </w:rPr>
                        <m:t>f</m:t>
                      </m:r>
                    </m:sub>
                    <m:sup>
                      <m:r>
                        <w:rPr>
                          <w:rFonts w:ascii="Cambria Math" w:hAnsi="Cambria Math"/>
                          <w:lang w:val="en-US" w:eastAsia="x-none"/>
                        </w:rPr>
                        <m:t>μ</m:t>
                      </m:r>
                    </m:sup>
                  </m:sSubSup>
                  <m:r>
                    <w:rPr>
                      <w:rFonts w:ascii="Cambria Math" w:hAnsi="Cambria Math"/>
                      <w:lang w:val="sv-SE" w:eastAsia="x-none"/>
                    </w:rPr>
                    <m:t>+</m:t>
                  </m:r>
                  <m:r>
                    <w:rPr>
                      <w:rFonts w:ascii="Cambria Math" w:hAnsi="Cambria Math"/>
                      <w:lang w:val="en-US" w:eastAsia="x-none"/>
                    </w:rPr>
                    <m:t>l</m:t>
                  </m:r>
                  <m:r>
                    <w:rPr>
                      <w:rFonts w:ascii="Cambria Math" w:hAnsi="Cambria Math"/>
                      <w:lang w:val="sv-SE" w:eastAsia="x-none"/>
                    </w:rPr>
                    <m:t>+1</m:t>
                  </m:r>
                </m:e>
              </m:d>
              <m:d>
                <m:dPr>
                  <m:ctrlPr>
                    <w:rPr>
                      <w:rFonts w:ascii="Cambria Math" w:hAnsi="Cambria Math"/>
                      <w:i/>
                      <w:lang w:val="en-US" w:eastAsia="x-none"/>
                    </w:rPr>
                  </m:ctrlPr>
                </m:dPr>
                <m:e>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0</m:t>
                      </m:r>
                    </m:sup>
                  </m:sSubSup>
                  <m:r>
                    <w:rPr>
                      <w:rFonts w:ascii="Cambria Math" w:hAnsi="Cambria Math"/>
                      <w:lang w:val="sv-SE" w:eastAsia="x-none"/>
                    </w:rPr>
                    <m:t>+1</m:t>
                  </m:r>
                </m:e>
              </m:d>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0</m:t>
                  </m:r>
                </m:sup>
              </m:sSubSup>
              <m:r>
                <w:rPr>
                  <w:rFonts w:ascii="Cambria Math" w:hAnsi="Cambria Math"/>
                  <w:lang w:val="sv-SE" w:eastAsia="x-none"/>
                </w:rPr>
                <m:t>+0</m:t>
              </m:r>
            </m:e>
          </m:d>
          <m:r>
            <m:rPr>
              <m:nor/>
            </m:rPr>
            <w:rPr>
              <w:rFonts w:ascii="Cambria Math" w:hAnsi="Cambria Math"/>
              <w:lang w:val="sv-SE" w:eastAsia="x-none"/>
            </w:rPr>
            <m:t>mod</m:t>
          </m:r>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31</m:t>
              </m:r>
            </m:sup>
          </m:sSup>
        </m:oMath>
      </m:oMathPara>
    </w:p>
    <w:p w14:paraId="1BFBE76B" w14:textId="0AA2BE49" w:rsidR="005E44F5" w:rsidRPr="005E44F5" w:rsidRDefault="00975386" w:rsidP="009B2655">
      <w:pPr>
        <w:rPr>
          <w:lang w:val="sv-SE" w:eastAsia="x-none"/>
        </w:rPr>
      </w:pPr>
      <m:oMathPara>
        <m:oMath>
          <m:r>
            <w:rPr>
              <w:rFonts w:ascii="Cambria Math" w:hAnsi="Cambria Math"/>
              <w:lang w:val="en-US" w:eastAsia="x-none"/>
            </w:rPr>
            <m:t>B</m:t>
          </m:r>
          <m:r>
            <w:rPr>
              <w:rFonts w:ascii="Cambria Math" w:hAnsi="Cambria Math"/>
              <w:lang w:val="sv-SE" w:eastAsia="x-none"/>
            </w:rPr>
            <m:t>=</m:t>
          </m:r>
          <m:d>
            <m:dPr>
              <m:ctrlPr>
                <w:rPr>
                  <w:rFonts w:ascii="Cambria Math" w:hAnsi="Cambria Math"/>
                  <w:i/>
                  <w:lang w:val="en-US" w:eastAsia="x-none"/>
                </w:rPr>
              </m:ctrlPr>
            </m:dPr>
            <m:e>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17</m:t>
                  </m:r>
                </m:sup>
              </m:sSup>
              <m:d>
                <m:dPr>
                  <m:ctrlPr>
                    <w:rPr>
                      <w:rFonts w:ascii="Cambria Math" w:hAnsi="Cambria Math"/>
                      <w:i/>
                      <w:lang w:val="en-US" w:eastAsia="x-none"/>
                    </w:rPr>
                  </m:ctrlPr>
                </m:dPr>
                <m:e>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symb</m:t>
                      </m:r>
                    </m:sub>
                    <m:sup>
                      <m:r>
                        <w:rPr>
                          <w:rFonts w:ascii="Cambria Math" w:hAnsi="Cambria Math"/>
                          <w:lang w:val="en-US" w:eastAsia="x-none"/>
                        </w:rPr>
                        <m:t>slot</m:t>
                      </m:r>
                    </m:sup>
                  </m:sSubSup>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m:t>
                      </m:r>
                      <m:r>
                        <w:rPr>
                          <w:rFonts w:ascii="Cambria Math" w:hAnsi="Cambria Math"/>
                          <w:lang w:val="sv-SE" w:eastAsia="x-none"/>
                        </w:rPr>
                        <m:t>,</m:t>
                      </m:r>
                      <m:r>
                        <w:rPr>
                          <w:rFonts w:ascii="Cambria Math" w:hAnsi="Cambria Math"/>
                          <w:lang w:val="en-US" w:eastAsia="x-none"/>
                        </w:rPr>
                        <m:t>f</m:t>
                      </m:r>
                    </m:sub>
                    <m:sup>
                      <m:r>
                        <w:rPr>
                          <w:rFonts w:ascii="Cambria Math" w:hAnsi="Cambria Math"/>
                          <w:lang w:val="en-US" w:eastAsia="x-none"/>
                        </w:rPr>
                        <m:t>μ</m:t>
                      </m:r>
                    </m:sup>
                  </m:sSubSup>
                  <m:r>
                    <w:rPr>
                      <w:rFonts w:ascii="Cambria Math" w:hAnsi="Cambria Math"/>
                      <w:lang w:val="sv-SE" w:eastAsia="x-none"/>
                    </w:rPr>
                    <m:t>+</m:t>
                  </m:r>
                  <m:r>
                    <w:rPr>
                      <w:rFonts w:ascii="Cambria Math" w:hAnsi="Cambria Math"/>
                      <w:lang w:val="en-US" w:eastAsia="x-none"/>
                    </w:rPr>
                    <m:t>l</m:t>
                  </m:r>
                  <m:r>
                    <w:rPr>
                      <w:rFonts w:ascii="Cambria Math" w:hAnsi="Cambria Math"/>
                      <w:lang w:val="sv-SE" w:eastAsia="x-none"/>
                    </w:rPr>
                    <m:t>+1</m:t>
                  </m:r>
                </m:e>
              </m:d>
              <m:d>
                <m:dPr>
                  <m:ctrlPr>
                    <w:rPr>
                      <w:rFonts w:ascii="Cambria Math" w:hAnsi="Cambria Math"/>
                      <w:i/>
                      <w:lang w:val="en-US" w:eastAsia="x-none"/>
                    </w:rPr>
                  </m:ctrlPr>
                </m:dPr>
                <m:e>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1</m:t>
                      </m:r>
                    </m:sup>
                  </m:sSubSup>
                  <m:r>
                    <w:rPr>
                      <w:rFonts w:ascii="Cambria Math" w:hAnsi="Cambria Math"/>
                      <w:lang w:val="sv-SE" w:eastAsia="x-none"/>
                    </w:rPr>
                    <m:t>+1</m:t>
                  </m:r>
                </m:e>
              </m:d>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1</m:t>
                  </m:r>
                </m:sup>
              </m:sSubSup>
              <m:r>
                <w:rPr>
                  <w:rFonts w:ascii="Cambria Math" w:hAnsi="Cambria Math"/>
                  <w:lang w:val="sv-SE" w:eastAsia="x-none"/>
                </w:rPr>
                <m:t>+1</m:t>
              </m:r>
            </m:e>
          </m:d>
          <m:r>
            <m:rPr>
              <m:nor/>
            </m:rPr>
            <w:rPr>
              <w:rFonts w:ascii="Cambria Math" w:hAnsi="Cambria Math"/>
              <w:lang w:val="sv-SE" w:eastAsia="x-none"/>
            </w:rPr>
            <m:t>mod</m:t>
          </m:r>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31</m:t>
              </m:r>
            </m:sup>
          </m:sSup>
        </m:oMath>
      </m:oMathPara>
    </w:p>
    <w:p w14:paraId="55E3D597" w14:textId="5EC3E382" w:rsidR="009B2655" w:rsidRDefault="00975386" w:rsidP="009B2655">
      <w:pPr>
        <w:rPr>
          <w:lang w:val="en-US"/>
        </w:rPr>
      </w:pPr>
      <w:r w:rsidRPr="00975386">
        <w:rPr>
          <w:lang w:val="en-US"/>
        </w:rPr>
        <w:t>To be used by the p</w:t>
      </w:r>
      <w:r>
        <w:rPr>
          <w:lang w:val="en-US"/>
        </w:rPr>
        <w:t>orts in the two CDM groups respectively</w:t>
      </w:r>
      <w:r w:rsidR="009B2655">
        <w:rPr>
          <w:lang w:val="en-US"/>
        </w:rPr>
        <w:t xml:space="preserve">. If the </w:t>
      </w:r>
      <w:r w:rsidR="009B2655" w:rsidRPr="00BB0A8E">
        <w:rPr>
          <w:i/>
          <w:lang w:val="en-US" w:eastAsia="x-none"/>
        </w:rPr>
        <w:t>n</w:t>
      </w:r>
      <w:r w:rsidR="009B2655" w:rsidRPr="00BB0A8E">
        <w:rPr>
          <w:i/>
          <w:vertAlign w:val="subscript"/>
          <w:lang w:val="en-US" w:eastAsia="x-none"/>
        </w:rPr>
        <w:t>SCID</w:t>
      </w:r>
      <w:r w:rsidR="009B2655">
        <w:rPr>
          <w:i/>
          <w:vertAlign w:val="subscript"/>
          <w:lang w:val="en-US" w:eastAsia="x-none"/>
        </w:rPr>
        <w:t xml:space="preserve"> </w:t>
      </w:r>
      <w:r w:rsidR="009B2655">
        <w:rPr>
          <w:lang w:val="en-US" w:eastAsia="x-none"/>
        </w:rPr>
        <w:t xml:space="preserve"> signaled in DCI 1_1 and 0_1  is used to select which seed A or B to map to which CDM group, then multi-TRP can be supported as in Table 1.</w:t>
      </w:r>
    </w:p>
    <w:p w14:paraId="2574564F" w14:textId="3D142591" w:rsidR="009B2655" w:rsidRDefault="009B2655" w:rsidP="009B2655">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Combinations for multi TRP scheduling</w:t>
      </w:r>
    </w:p>
    <w:tbl>
      <w:tblPr>
        <w:tblStyle w:val="TableGrid"/>
        <w:tblW w:w="0" w:type="auto"/>
        <w:jc w:val="center"/>
        <w:tblLook w:val="04A0" w:firstRow="1" w:lastRow="0" w:firstColumn="1" w:lastColumn="0" w:noHBand="0" w:noVBand="1"/>
      </w:tblPr>
      <w:tblGrid>
        <w:gridCol w:w="1549"/>
        <w:gridCol w:w="1026"/>
        <w:gridCol w:w="1026"/>
        <w:gridCol w:w="1026"/>
        <w:gridCol w:w="1026"/>
        <w:gridCol w:w="1026"/>
        <w:gridCol w:w="1026"/>
      </w:tblGrid>
      <w:tr w:rsidR="007D33D0" w14:paraId="481B2F3E" w14:textId="45CB8F4B" w:rsidTr="007D33D0">
        <w:trPr>
          <w:jc w:val="center"/>
        </w:trPr>
        <w:tc>
          <w:tcPr>
            <w:tcW w:w="0" w:type="auto"/>
          </w:tcPr>
          <w:p w14:paraId="10C84EBD" w14:textId="77777777" w:rsidR="007D33D0" w:rsidRDefault="007D33D0" w:rsidP="007D33D0">
            <w:pPr>
              <w:spacing w:before="120" w:after="0"/>
              <w:rPr>
                <w:lang w:val="en-US"/>
              </w:rPr>
            </w:pPr>
          </w:p>
        </w:tc>
        <w:tc>
          <w:tcPr>
            <w:tcW w:w="0" w:type="auto"/>
            <w:gridSpan w:val="2"/>
            <w:tcBorders>
              <w:right w:val="single" w:sz="18" w:space="0" w:color="auto"/>
            </w:tcBorders>
            <w:shd w:val="clear" w:color="auto" w:fill="C4BC96" w:themeFill="background2" w:themeFillShade="BF"/>
            <w:vAlign w:val="center"/>
          </w:tcPr>
          <w:p w14:paraId="514DF5A9" w14:textId="2F1D1BD9" w:rsidR="007D33D0" w:rsidRPr="007D33D0" w:rsidRDefault="007D33D0" w:rsidP="007D33D0">
            <w:pPr>
              <w:spacing w:before="120" w:after="0" w:line="276" w:lineRule="auto"/>
              <w:jc w:val="center"/>
              <w:rPr>
                <w:b/>
                <w:sz w:val="22"/>
                <w:lang w:val="en-US"/>
              </w:rPr>
            </w:pPr>
            <w:r w:rsidRPr="007D33D0">
              <w:rPr>
                <w:b/>
                <w:sz w:val="22"/>
                <w:lang w:val="en-US"/>
              </w:rPr>
              <w:t>TRP # 1 (Rel-16)</w:t>
            </w:r>
          </w:p>
        </w:tc>
        <w:tc>
          <w:tcPr>
            <w:tcW w:w="0" w:type="auto"/>
            <w:gridSpan w:val="2"/>
            <w:tcBorders>
              <w:left w:val="single" w:sz="18" w:space="0" w:color="auto"/>
            </w:tcBorders>
            <w:shd w:val="clear" w:color="auto" w:fill="8DB3E2" w:themeFill="text2" w:themeFillTint="66"/>
            <w:vAlign w:val="center"/>
          </w:tcPr>
          <w:p w14:paraId="540E6A91" w14:textId="541A4B47" w:rsidR="007D33D0" w:rsidRPr="007D33D0" w:rsidRDefault="007D33D0" w:rsidP="007D33D0">
            <w:pPr>
              <w:spacing w:before="120" w:after="0" w:line="276" w:lineRule="auto"/>
              <w:jc w:val="center"/>
              <w:rPr>
                <w:b/>
                <w:sz w:val="22"/>
                <w:lang w:val="en-US"/>
              </w:rPr>
            </w:pPr>
            <w:r w:rsidRPr="007D33D0">
              <w:rPr>
                <w:b/>
                <w:sz w:val="22"/>
                <w:lang w:val="en-US"/>
              </w:rPr>
              <w:t>TRP # 2 (Rel-16)</w:t>
            </w:r>
          </w:p>
        </w:tc>
        <w:tc>
          <w:tcPr>
            <w:tcW w:w="0" w:type="auto"/>
            <w:gridSpan w:val="2"/>
            <w:tcBorders>
              <w:left w:val="single" w:sz="18" w:space="0" w:color="auto"/>
            </w:tcBorders>
            <w:shd w:val="clear" w:color="auto" w:fill="E5B8B7" w:themeFill="accent2" w:themeFillTint="66"/>
            <w:vAlign w:val="center"/>
          </w:tcPr>
          <w:p w14:paraId="64E46D87" w14:textId="79D1DB94" w:rsidR="007D33D0" w:rsidRPr="007D33D0" w:rsidRDefault="007D33D0" w:rsidP="007D33D0">
            <w:pPr>
              <w:spacing w:before="120" w:after="0" w:line="276" w:lineRule="auto"/>
              <w:jc w:val="center"/>
              <w:rPr>
                <w:b/>
                <w:sz w:val="22"/>
                <w:lang w:val="en-US"/>
              </w:rPr>
            </w:pPr>
            <w:r w:rsidRPr="007D33D0">
              <w:rPr>
                <w:b/>
                <w:sz w:val="22"/>
                <w:lang w:val="en-US"/>
              </w:rPr>
              <w:t>TRP # 2 (Rel-15)</w:t>
            </w:r>
          </w:p>
        </w:tc>
      </w:tr>
      <w:tr w:rsidR="007D33D0" w14:paraId="20A401E4" w14:textId="4CF41BEA" w:rsidTr="007D33D0">
        <w:trPr>
          <w:jc w:val="center"/>
        </w:trPr>
        <w:tc>
          <w:tcPr>
            <w:tcW w:w="0" w:type="auto"/>
          </w:tcPr>
          <w:p w14:paraId="55F02CF2" w14:textId="32D5995C" w:rsidR="007D33D0" w:rsidRDefault="007D33D0" w:rsidP="007D33D0">
            <w:pPr>
              <w:spacing w:before="120" w:after="0"/>
              <w:rPr>
                <w:lang w:val="en-US"/>
              </w:rPr>
            </w:pPr>
          </w:p>
        </w:tc>
        <w:tc>
          <w:tcPr>
            <w:tcW w:w="0" w:type="auto"/>
            <w:vAlign w:val="center"/>
          </w:tcPr>
          <w:p w14:paraId="79F92E6E" w14:textId="36AC0526" w:rsidR="007D33D0" w:rsidRDefault="00C53464" w:rsidP="007D33D0">
            <w:pPr>
              <w:spacing w:before="120" w:after="0" w:line="276" w:lineRule="auto"/>
              <w:jc w:val="center"/>
              <w:rPr>
                <w:lang w:val="en-US"/>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=0</m:t>
                </m:r>
              </m:oMath>
            </m:oMathPara>
          </w:p>
        </w:tc>
        <w:tc>
          <w:tcPr>
            <w:tcW w:w="0" w:type="auto"/>
            <w:tcBorders>
              <w:right w:val="single" w:sz="18" w:space="0" w:color="auto"/>
            </w:tcBorders>
            <w:vAlign w:val="center"/>
          </w:tcPr>
          <w:p w14:paraId="67772F17" w14:textId="68117FC4" w:rsidR="007D33D0" w:rsidRDefault="00C53464" w:rsidP="007D33D0">
            <w:pPr>
              <w:spacing w:before="120" w:after="0" w:line="276" w:lineRule="auto"/>
              <w:jc w:val="center"/>
              <w:rPr>
                <w:lang w:val="en-US"/>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=1</m:t>
                </m:r>
              </m:oMath>
            </m:oMathPara>
          </w:p>
        </w:tc>
        <w:tc>
          <w:tcPr>
            <w:tcW w:w="0" w:type="auto"/>
            <w:tcBorders>
              <w:left w:val="single" w:sz="18" w:space="0" w:color="auto"/>
            </w:tcBorders>
            <w:vAlign w:val="center"/>
          </w:tcPr>
          <w:p w14:paraId="62566C61" w14:textId="64F3DE99" w:rsidR="007D33D0" w:rsidRDefault="00C53464" w:rsidP="007D33D0">
            <w:pPr>
              <w:spacing w:before="120" w:after="0" w:line="276" w:lineRule="auto"/>
              <w:jc w:val="center"/>
              <w:rPr>
                <w:lang w:val="en-US"/>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=0</m:t>
                </m:r>
              </m:oMath>
            </m:oMathPara>
          </w:p>
        </w:tc>
        <w:tc>
          <w:tcPr>
            <w:tcW w:w="0" w:type="auto"/>
            <w:tcBorders>
              <w:right w:val="single" w:sz="18" w:space="0" w:color="auto"/>
            </w:tcBorders>
            <w:vAlign w:val="center"/>
          </w:tcPr>
          <w:p w14:paraId="2888BC14" w14:textId="7AAF7356" w:rsidR="007D33D0" w:rsidRDefault="00C53464" w:rsidP="007D33D0">
            <w:pPr>
              <w:spacing w:before="120" w:after="0" w:line="276" w:lineRule="auto"/>
              <w:jc w:val="center"/>
              <w:rPr>
                <w:lang w:val="en-US"/>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=1</m:t>
                </m:r>
              </m:oMath>
            </m:oMathPara>
          </w:p>
        </w:tc>
        <w:tc>
          <w:tcPr>
            <w:tcW w:w="0" w:type="auto"/>
            <w:tcBorders>
              <w:left w:val="single" w:sz="18" w:space="0" w:color="auto"/>
            </w:tcBorders>
            <w:vAlign w:val="center"/>
          </w:tcPr>
          <w:p w14:paraId="1C4DFFED" w14:textId="51D806B6" w:rsidR="007D33D0" w:rsidRPr="003E3740" w:rsidRDefault="00C53464" w:rsidP="007D33D0">
            <w:pPr>
              <w:spacing w:before="120" w:after="0" w:line="276" w:lineRule="auto"/>
              <w:jc w:val="center"/>
              <w:rPr>
                <w:rFonts w:ascii="Arial" w:hAnsi="Arial"/>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=0</m:t>
                </m:r>
              </m:oMath>
            </m:oMathPara>
          </w:p>
        </w:tc>
        <w:tc>
          <w:tcPr>
            <w:tcW w:w="0" w:type="auto"/>
            <w:tcBorders>
              <w:right w:val="single" w:sz="18" w:space="0" w:color="auto"/>
            </w:tcBorders>
            <w:vAlign w:val="center"/>
          </w:tcPr>
          <w:p w14:paraId="0FC3B458" w14:textId="67865440" w:rsidR="007D33D0" w:rsidRPr="003E3740" w:rsidRDefault="00C53464" w:rsidP="007D33D0">
            <w:pPr>
              <w:spacing w:before="120" w:after="0" w:line="276" w:lineRule="auto"/>
              <w:jc w:val="center"/>
              <w:rPr>
                <w:rFonts w:ascii="Arial" w:hAnsi="Arial"/>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=1</m:t>
                </m:r>
              </m:oMath>
            </m:oMathPara>
          </w:p>
        </w:tc>
      </w:tr>
      <w:tr w:rsidR="007D33D0" w14:paraId="0CEEDAC1" w14:textId="602EB3E9" w:rsidTr="007D33D0">
        <w:trPr>
          <w:trHeight w:val="63"/>
          <w:jc w:val="center"/>
        </w:trPr>
        <w:tc>
          <w:tcPr>
            <w:tcW w:w="0" w:type="auto"/>
            <w:vAlign w:val="center"/>
          </w:tcPr>
          <w:p w14:paraId="4EE94B43" w14:textId="3AF555E9" w:rsidR="007D33D0" w:rsidRDefault="007D33D0" w:rsidP="007D33D0">
            <w:pPr>
              <w:spacing w:before="120" w:after="0"/>
              <w:jc w:val="center"/>
              <w:rPr>
                <w:lang w:val="en-US"/>
              </w:rPr>
            </w:pPr>
            <w:r>
              <w:rPr>
                <w:lang w:val="en-US"/>
              </w:rPr>
              <w:t xml:space="preserve">CDM group </w:t>
            </w:r>
            <w:r w:rsidR="00EB02B8">
              <w:rPr>
                <w:lang w:val="en-US"/>
              </w:rPr>
              <w:t>λ=0</w:t>
            </w:r>
          </w:p>
        </w:tc>
        <w:tc>
          <w:tcPr>
            <w:tcW w:w="0" w:type="auto"/>
            <w:vAlign w:val="center"/>
          </w:tcPr>
          <w:p w14:paraId="66F93576" w14:textId="5AD8875D" w:rsidR="007D33D0" w:rsidRDefault="007D33D0" w:rsidP="007D33D0">
            <w:pPr>
              <w:spacing w:before="120" w:after="0"/>
              <w:jc w:val="center"/>
              <w:rPr>
                <w:lang w:val="en-US"/>
              </w:rPr>
            </w:pPr>
            <w:r>
              <w:rPr>
                <w:lang w:val="en-US"/>
              </w:rPr>
              <w:t>A</w:t>
            </w:r>
          </w:p>
        </w:tc>
        <w:tc>
          <w:tcPr>
            <w:tcW w:w="0" w:type="auto"/>
            <w:tcBorders>
              <w:right w:val="single" w:sz="18" w:space="0" w:color="auto"/>
            </w:tcBorders>
            <w:vAlign w:val="center"/>
          </w:tcPr>
          <w:p w14:paraId="0184CDD5" w14:textId="3FCDE57C" w:rsidR="007D33D0" w:rsidRDefault="007D33D0" w:rsidP="007D33D0">
            <w:pPr>
              <w:spacing w:before="120" w:after="0"/>
              <w:jc w:val="center"/>
              <w:rPr>
                <w:lang w:val="en-US"/>
              </w:rPr>
            </w:pPr>
            <w:r>
              <w:rPr>
                <w:lang w:val="en-US"/>
              </w:rPr>
              <w:t>B</w:t>
            </w:r>
          </w:p>
        </w:tc>
        <w:tc>
          <w:tcPr>
            <w:tcW w:w="0" w:type="auto"/>
            <w:tcBorders>
              <w:left w:val="single" w:sz="18" w:space="0" w:color="auto"/>
            </w:tcBorders>
            <w:vAlign w:val="center"/>
          </w:tcPr>
          <w:p w14:paraId="5ED90F50" w14:textId="086C2DB8" w:rsidR="007D33D0" w:rsidRDefault="007D33D0" w:rsidP="007D33D0">
            <w:pPr>
              <w:spacing w:before="120" w:after="0"/>
              <w:jc w:val="center"/>
              <w:rPr>
                <w:lang w:val="en-US"/>
              </w:rPr>
            </w:pPr>
            <w:r>
              <w:rPr>
                <w:lang w:val="en-US"/>
              </w:rPr>
              <w:t>B’</w:t>
            </w:r>
          </w:p>
        </w:tc>
        <w:tc>
          <w:tcPr>
            <w:tcW w:w="0" w:type="auto"/>
            <w:tcBorders>
              <w:right w:val="single" w:sz="18" w:space="0" w:color="auto"/>
            </w:tcBorders>
            <w:vAlign w:val="center"/>
          </w:tcPr>
          <w:p w14:paraId="482D4CF9" w14:textId="2FAB360B" w:rsidR="007D33D0" w:rsidRDefault="007D33D0" w:rsidP="007D33D0">
            <w:pPr>
              <w:spacing w:before="120" w:after="0"/>
              <w:jc w:val="center"/>
              <w:rPr>
                <w:lang w:val="en-US"/>
              </w:rPr>
            </w:pPr>
            <w:r>
              <w:rPr>
                <w:lang w:val="en-US"/>
              </w:rPr>
              <w:t>A</w:t>
            </w:r>
          </w:p>
        </w:tc>
        <w:tc>
          <w:tcPr>
            <w:tcW w:w="0" w:type="auto"/>
            <w:tcBorders>
              <w:left w:val="single" w:sz="18" w:space="0" w:color="auto"/>
            </w:tcBorders>
            <w:vAlign w:val="center"/>
          </w:tcPr>
          <w:p w14:paraId="36398994" w14:textId="28E39CAA" w:rsidR="007D33D0" w:rsidRDefault="007D33D0" w:rsidP="007D33D0">
            <w:pPr>
              <w:spacing w:before="120" w:after="0"/>
              <w:jc w:val="center"/>
              <w:rPr>
                <w:lang w:val="en-US"/>
              </w:rPr>
            </w:pPr>
            <w:r>
              <w:rPr>
                <w:lang w:val="en-US"/>
              </w:rPr>
              <w:t>A</w:t>
            </w:r>
          </w:p>
        </w:tc>
        <w:tc>
          <w:tcPr>
            <w:tcW w:w="0" w:type="auto"/>
            <w:tcBorders>
              <w:right w:val="single" w:sz="18" w:space="0" w:color="auto"/>
            </w:tcBorders>
            <w:vAlign w:val="center"/>
          </w:tcPr>
          <w:p w14:paraId="73DAB10C" w14:textId="67B114FE" w:rsidR="007D33D0" w:rsidRDefault="007D33D0" w:rsidP="007D33D0">
            <w:pPr>
              <w:spacing w:before="120" w:after="0"/>
              <w:jc w:val="center"/>
              <w:rPr>
                <w:lang w:val="en-US"/>
              </w:rPr>
            </w:pPr>
            <w:r>
              <w:rPr>
                <w:lang w:val="en-US"/>
              </w:rPr>
              <w:t>B’</w:t>
            </w:r>
          </w:p>
        </w:tc>
      </w:tr>
      <w:tr w:rsidR="007D33D0" w14:paraId="46DF0FD6" w14:textId="1E3807A9" w:rsidTr="007D33D0">
        <w:trPr>
          <w:jc w:val="center"/>
        </w:trPr>
        <w:tc>
          <w:tcPr>
            <w:tcW w:w="0" w:type="auto"/>
            <w:vAlign w:val="center"/>
          </w:tcPr>
          <w:p w14:paraId="424ADFFA" w14:textId="5F50E462" w:rsidR="007D33D0" w:rsidRDefault="007D33D0" w:rsidP="007D33D0">
            <w:pPr>
              <w:spacing w:before="120" w:after="0"/>
              <w:jc w:val="center"/>
              <w:rPr>
                <w:lang w:val="en-US"/>
              </w:rPr>
            </w:pPr>
            <w:r>
              <w:rPr>
                <w:lang w:val="en-US"/>
              </w:rPr>
              <w:t>CDM group λ=1</w:t>
            </w:r>
          </w:p>
        </w:tc>
        <w:tc>
          <w:tcPr>
            <w:tcW w:w="0" w:type="auto"/>
            <w:vAlign w:val="center"/>
          </w:tcPr>
          <w:p w14:paraId="4D7F46B2" w14:textId="0941E05A" w:rsidR="007D33D0" w:rsidRDefault="007D33D0" w:rsidP="007D33D0">
            <w:pPr>
              <w:spacing w:before="120" w:after="0"/>
              <w:jc w:val="center"/>
              <w:rPr>
                <w:lang w:val="en-US"/>
              </w:rPr>
            </w:pPr>
            <w:r>
              <w:rPr>
                <w:lang w:val="en-US"/>
              </w:rPr>
              <w:t>B</w:t>
            </w:r>
          </w:p>
        </w:tc>
        <w:tc>
          <w:tcPr>
            <w:tcW w:w="0" w:type="auto"/>
            <w:tcBorders>
              <w:right w:val="single" w:sz="18" w:space="0" w:color="auto"/>
            </w:tcBorders>
            <w:vAlign w:val="center"/>
          </w:tcPr>
          <w:p w14:paraId="26C80271" w14:textId="3F488F59" w:rsidR="007D33D0" w:rsidRDefault="007D33D0" w:rsidP="007D33D0">
            <w:pPr>
              <w:spacing w:before="120" w:after="0"/>
              <w:jc w:val="center"/>
              <w:rPr>
                <w:lang w:val="en-US"/>
              </w:rPr>
            </w:pPr>
            <w:r>
              <w:rPr>
                <w:lang w:val="en-US"/>
              </w:rPr>
              <w:t>A</w:t>
            </w:r>
          </w:p>
        </w:tc>
        <w:tc>
          <w:tcPr>
            <w:tcW w:w="0" w:type="auto"/>
            <w:tcBorders>
              <w:left w:val="single" w:sz="18" w:space="0" w:color="auto"/>
            </w:tcBorders>
            <w:vAlign w:val="center"/>
          </w:tcPr>
          <w:p w14:paraId="6212727B" w14:textId="1E8560D8" w:rsidR="007D33D0" w:rsidRDefault="007D33D0" w:rsidP="007D33D0">
            <w:pPr>
              <w:spacing w:before="120" w:after="0"/>
              <w:jc w:val="center"/>
              <w:rPr>
                <w:lang w:val="en-US"/>
              </w:rPr>
            </w:pPr>
            <w:r>
              <w:rPr>
                <w:lang w:val="en-US"/>
              </w:rPr>
              <w:t>A</w:t>
            </w:r>
          </w:p>
        </w:tc>
        <w:tc>
          <w:tcPr>
            <w:tcW w:w="0" w:type="auto"/>
            <w:tcBorders>
              <w:right w:val="single" w:sz="18" w:space="0" w:color="auto"/>
            </w:tcBorders>
            <w:vAlign w:val="center"/>
          </w:tcPr>
          <w:p w14:paraId="78BEB2D2" w14:textId="312A8DDA" w:rsidR="007D33D0" w:rsidRDefault="007D33D0" w:rsidP="007D33D0">
            <w:pPr>
              <w:spacing w:before="120" w:after="0"/>
              <w:jc w:val="center"/>
              <w:rPr>
                <w:lang w:val="en-US"/>
              </w:rPr>
            </w:pPr>
            <w:r>
              <w:rPr>
                <w:lang w:val="en-US"/>
              </w:rPr>
              <w:t>B’</w:t>
            </w:r>
          </w:p>
        </w:tc>
        <w:tc>
          <w:tcPr>
            <w:tcW w:w="0" w:type="auto"/>
            <w:tcBorders>
              <w:left w:val="single" w:sz="18" w:space="0" w:color="auto"/>
            </w:tcBorders>
            <w:vAlign w:val="center"/>
          </w:tcPr>
          <w:p w14:paraId="6F305CDB" w14:textId="51625695" w:rsidR="007D33D0" w:rsidRDefault="007D33D0" w:rsidP="007D33D0">
            <w:pPr>
              <w:spacing w:before="120" w:after="0"/>
              <w:jc w:val="center"/>
              <w:rPr>
                <w:lang w:val="en-US"/>
              </w:rPr>
            </w:pPr>
            <w:r>
              <w:rPr>
                <w:lang w:val="en-US"/>
              </w:rPr>
              <w:t>A</w:t>
            </w:r>
          </w:p>
        </w:tc>
        <w:tc>
          <w:tcPr>
            <w:tcW w:w="0" w:type="auto"/>
            <w:tcBorders>
              <w:right w:val="single" w:sz="18" w:space="0" w:color="auto"/>
            </w:tcBorders>
            <w:vAlign w:val="center"/>
          </w:tcPr>
          <w:p w14:paraId="1CEA3287" w14:textId="54DAE627" w:rsidR="007D33D0" w:rsidRDefault="007D33D0" w:rsidP="007D33D0">
            <w:pPr>
              <w:spacing w:before="120" w:after="0"/>
              <w:jc w:val="center"/>
              <w:rPr>
                <w:lang w:val="en-US"/>
              </w:rPr>
            </w:pPr>
            <w:r>
              <w:rPr>
                <w:lang w:val="en-US"/>
              </w:rPr>
              <w:t>B’</w:t>
            </w:r>
          </w:p>
        </w:tc>
      </w:tr>
    </w:tbl>
    <w:p w14:paraId="44205BB6" w14:textId="48F1FE53" w:rsidR="00975386" w:rsidRDefault="00975386" w:rsidP="00BB0A8E">
      <w:pPr>
        <w:rPr>
          <w:lang w:val="en-US"/>
        </w:rPr>
      </w:pPr>
    </w:p>
    <w:p w14:paraId="38F6D711" w14:textId="77777777" w:rsidR="005E44F5" w:rsidRDefault="009B2655" w:rsidP="00BB0A8E">
      <w:pPr>
        <w:rPr>
          <w:i/>
          <w:lang w:val="en-US" w:eastAsia="x-none"/>
        </w:rPr>
      </w:pPr>
      <w:r>
        <w:rPr>
          <w:lang w:val="en-US"/>
        </w:rPr>
        <w:t xml:space="preserve">In Table 1, TRP#1 schedules SU or MU-MIMO and if one CDM group is used, then the Rel-15 behavior is obtained for CDM group λ=1 as the </w:t>
      </w:r>
      <w:r w:rsidRPr="00BB0A8E">
        <w:rPr>
          <w:i/>
          <w:lang w:val="en-US" w:eastAsia="x-none"/>
        </w:rPr>
        <w:t>n</w:t>
      </w:r>
      <w:r w:rsidRPr="00BB0A8E">
        <w:rPr>
          <w:i/>
          <w:vertAlign w:val="subscript"/>
          <w:lang w:val="en-US" w:eastAsia="x-none"/>
        </w:rPr>
        <w:t>SCID</w:t>
      </w:r>
      <w:r>
        <w:rPr>
          <w:lang w:val="en-US"/>
        </w:rPr>
        <w:t xml:space="preserve"> selects A or B respectively. For CDM group λ=1, indicating </w:t>
      </w:r>
      <w:r w:rsidRPr="00BB0A8E">
        <w:rPr>
          <w:i/>
          <w:lang w:val="en-US" w:eastAsia="x-none"/>
        </w:rPr>
        <w:t>n</w:t>
      </w:r>
      <w:r w:rsidRPr="00BB0A8E">
        <w:rPr>
          <w:i/>
          <w:vertAlign w:val="subscript"/>
          <w:lang w:val="en-US" w:eastAsia="x-none"/>
        </w:rPr>
        <w:t>SCID</w:t>
      </w:r>
      <w:r>
        <w:rPr>
          <w:i/>
          <w:lang w:val="en-US" w:eastAsia="x-none"/>
        </w:rPr>
        <w:t xml:space="preserve">=0 </w:t>
      </w:r>
      <w:r w:rsidRPr="009B2655">
        <w:rPr>
          <w:lang w:val="en-US" w:eastAsia="x-none"/>
        </w:rPr>
        <w:t>in DCI</w:t>
      </w:r>
      <w:r>
        <w:rPr>
          <w:i/>
          <w:lang w:val="en-US" w:eastAsia="x-none"/>
        </w:rPr>
        <w:t xml:space="preserve"> </w:t>
      </w:r>
      <w:r>
        <w:rPr>
          <w:lang w:val="en-US" w:eastAsia="x-none"/>
        </w:rPr>
        <w:t xml:space="preserve">implies that the actual used </w:t>
      </w:r>
      <w:r w:rsidRPr="00BB0A8E">
        <w:rPr>
          <w:i/>
          <w:lang w:val="en-US" w:eastAsia="x-none"/>
        </w:rPr>
        <w:t>n</w:t>
      </w:r>
      <w:r w:rsidRPr="00BB0A8E">
        <w:rPr>
          <w:i/>
          <w:vertAlign w:val="subscript"/>
          <w:lang w:val="en-US" w:eastAsia="x-none"/>
        </w:rPr>
        <w:t>SCID</w:t>
      </w:r>
      <w:r>
        <w:rPr>
          <w:i/>
          <w:lang w:val="en-US" w:eastAsia="x-none"/>
        </w:rPr>
        <w:t>=1.</w:t>
      </w:r>
    </w:p>
    <w:p w14:paraId="06B68E0C" w14:textId="08CD654B" w:rsidR="009B2655" w:rsidRDefault="008C50E3" w:rsidP="00BB0A8E">
      <w:pPr>
        <w:rPr>
          <w:lang w:val="en-US" w:eastAsia="x-none"/>
        </w:rPr>
      </w:pPr>
      <w:r>
        <w:rPr>
          <w:lang w:val="en-US" w:eastAsia="x-none"/>
        </w:rPr>
        <w:t xml:space="preserve">In TRP#2, the same seed A can be configured as in TRP#1, while the second seed can be completely different </w:t>
      </w:r>
      <w:r w:rsidR="005E44F5">
        <w:rPr>
          <w:lang w:val="en-US" w:eastAsia="x-none"/>
        </w:rPr>
        <w:t xml:space="preserve">(different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ID</m:t>
            </m:r>
          </m:sub>
        </m:sSub>
      </m:oMath>
      <w:r w:rsidR="005E44F5">
        <w:rPr>
          <w:lang w:val="en-US" w:eastAsia="x-none"/>
        </w:rPr>
        <w:t xml:space="preserve">) </w:t>
      </w:r>
      <w:r>
        <w:rPr>
          <w:lang w:val="en-US" w:eastAsia="x-none"/>
        </w:rPr>
        <w:t xml:space="preserve">compared to TRP#1 denoted B’. </w:t>
      </w:r>
      <w:r w:rsidR="009B2655">
        <w:rPr>
          <w:lang w:val="en-US" w:eastAsia="x-none"/>
        </w:rPr>
        <w:t xml:space="preserve"> </w:t>
      </w:r>
      <w:r>
        <w:rPr>
          <w:lang w:val="en-US" w:eastAsia="x-none"/>
        </w:rPr>
        <w:t xml:space="preserve">Now interference randomization can be achieved by selecting </w:t>
      </w:r>
      <w:r w:rsidRPr="00BB0A8E">
        <w:rPr>
          <w:i/>
          <w:lang w:val="en-US" w:eastAsia="x-none"/>
        </w:rPr>
        <w:t>n</w:t>
      </w:r>
      <w:r w:rsidRPr="00BB0A8E">
        <w:rPr>
          <w:i/>
          <w:vertAlign w:val="subscript"/>
          <w:lang w:val="en-US" w:eastAsia="x-none"/>
        </w:rPr>
        <w:t>SCID</w:t>
      </w:r>
      <w:r>
        <w:rPr>
          <w:i/>
          <w:lang w:val="en-US" w:eastAsia="x-none"/>
        </w:rPr>
        <w:t xml:space="preserve">=0  </w:t>
      </w:r>
      <w:r>
        <w:rPr>
          <w:lang w:val="en-US" w:eastAsia="x-none"/>
        </w:rPr>
        <w:t>in the two TRPs respectively. Alternatively, the UE served by TRP#1 can be scheduled by TRP#2</w:t>
      </w:r>
      <w:r w:rsidR="00F700DF">
        <w:rPr>
          <w:lang w:val="en-US" w:eastAsia="x-none"/>
        </w:rPr>
        <w:t xml:space="preserve"> and share ports with TRP#2 users in the same CDM group by</w:t>
      </w:r>
      <w:r>
        <w:rPr>
          <w:lang w:val="en-US" w:eastAsia="x-none"/>
        </w:rPr>
        <w:t xml:space="preserve"> using one of the CDM groups </w:t>
      </w:r>
      <w:r w:rsidR="00F700DF">
        <w:rPr>
          <w:lang w:val="en-US" w:eastAsia="x-none"/>
        </w:rPr>
        <w:t>and by indicating</w:t>
      </w:r>
      <w:r>
        <w:rPr>
          <w:lang w:val="en-US" w:eastAsia="x-none"/>
        </w:rPr>
        <w:t xml:space="preserve"> </w:t>
      </w:r>
      <w:r w:rsidRPr="00BB0A8E">
        <w:rPr>
          <w:i/>
          <w:lang w:val="en-US" w:eastAsia="x-none"/>
        </w:rPr>
        <w:t>n</w:t>
      </w:r>
      <w:r w:rsidRPr="00BB0A8E">
        <w:rPr>
          <w:i/>
          <w:vertAlign w:val="subscript"/>
          <w:lang w:val="en-US" w:eastAsia="x-none"/>
        </w:rPr>
        <w:t>SCID</w:t>
      </w:r>
      <w:r>
        <w:rPr>
          <w:i/>
          <w:lang w:val="en-US" w:eastAsia="x-none"/>
        </w:rPr>
        <w:t>=0</w:t>
      </w:r>
      <w:r w:rsidR="00F700DF" w:rsidRPr="00F700DF">
        <w:rPr>
          <w:lang w:val="en-US" w:eastAsia="x-none"/>
        </w:rPr>
        <w:t xml:space="preserve"> </w:t>
      </w:r>
      <w:r w:rsidR="00F700DF">
        <w:rPr>
          <w:lang w:val="en-US" w:eastAsia="x-none"/>
        </w:rPr>
        <w:t>or</w:t>
      </w:r>
      <w:r w:rsidR="00F700DF">
        <w:rPr>
          <w:i/>
          <w:lang w:val="en-US" w:eastAsia="x-none"/>
        </w:rPr>
        <w:t xml:space="preserve"> 1 </w:t>
      </w:r>
      <w:r w:rsidR="00F700DF">
        <w:rPr>
          <w:lang w:val="en-US" w:eastAsia="x-none"/>
        </w:rPr>
        <w:t xml:space="preserve">depending in the used CDM group (i.e. use seed A which is common in the two CDM groups). </w:t>
      </w:r>
    </w:p>
    <w:p w14:paraId="69CFD1F4" w14:textId="69265E40" w:rsidR="009B2655" w:rsidRDefault="00F700DF" w:rsidP="00BB0A8E">
      <w:pPr>
        <w:rPr>
          <w:lang w:val="en-US"/>
        </w:rPr>
      </w:pPr>
      <w:r>
        <w:rPr>
          <w:lang w:val="en-US" w:eastAsia="x-none"/>
        </w:rPr>
        <w:t xml:space="preserve">If the served user in the other TRP is a Rel-15 UE, then only a single CDM group can be scheduled to this UE (to avoid PAPR problems), but the same principles of </w:t>
      </w:r>
      <w:r w:rsidR="007D33D0">
        <w:rPr>
          <w:lang w:val="en-US" w:eastAsia="x-none"/>
        </w:rPr>
        <w:t xml:space="preserve">using </w:t>
      </w:r>
      <w:r w:rsidR="007D33D0" w:rsidRPr="00BB0A8E">
        <w:rPr>
          <w:i/>
          <w:lang w:val="en-US" w:eastAsia="x-none"/>
        </w:rPr>
        <w:t>n</w:t>
      </w:r>
      <w:r w:rsidR="007D33D0" w:rsidRPr="00BB0A8E">
        <w:rPr>
          <w:i/>
          <w:vertAlign w:val="subscript"/>
          <w:lang w:val="en-US" w:eastAsia="x-none"/>
        </w:rPr>
        <w:t>SCID</w:t>
      </w:r>
      <w:r w:rsidR="007D33D0">
        <w:rPr>
          <w:i/>
          <w:vertAlign w:val="subscript"/>
          <w:lang w:val="en-US" w:eastAsia="x-none"/>
        </w:rPr>
        <w:t xml:space="preserve"> </w:t>
      </w:r>
      <w:r w:rsidR="007D33D0">
        <w:rPr>
          <w:lang w:val="en-US" w:eastAsia="x-none"/>
        </w:rPr>
        <w:t xml:space="preserve">to either be an orthogonal or randomized neighbor. </w:t>
      </w:r>
    </w:p>
    <w:p w14:paraId="645BAE53" w14:textId="77777777" w:rsidR="009B2655" w:rsidRDefault="009B2655" w:rsidP="009B2655">
      <w:pPr>
        <w:rPr>
          <w:lang w:val="en-US"/>
        </w:rPr>
      </w:pPr>
      <w:r>
        <w:rPr>
          <w:lang w:val="en-US"/>
        </w:rPr>
        <w:t>Hence, the proposal is</w:t>
      </w:r>
    </w:p>
    <w:p w14:paraId="439FCBD6" w14:textId="3B2D6262" w:rsidR="009B2655" w:rsidRPr="00EB02B8" w:rsidRDefault="00974341" w:rsidP="00974341">
      <w:pPr>
        <w:pStyle w:val="Proposal"/>
        <w:rPr>
          <w:lang w:val="en-US"/>
        </w:rPr>
      </w:pPr>
      <w:bookmarkStart w:id="0" w:name="_Toc528244746"/>
      <w:r>
        <w:rPr>
          <w:lang w:val="en-US"/>
        </w:rPr>
        <w:t>For DMRS type 1</w:t>
      </w:r>
      <w:r w:rsidR="00EE7132">
        <w:rPr>
          <w:lang w:val="en-US"/>
        </w:rPr>
        <w:t xml:space="preserve"> for PDSCH and PUSCH with CP-OFDM</w:t>
      </w:r>
      <w:r>
        <w:rPr>
          <w:lang w:val="en-US"/>
        </w:rPr>
        <w:t>, t</w:t>
      </w:r>
      <w:r w:rsidR="007D33D0">
        <w:rPr>
          <w:lang w:val="en-US"/>
        </w:rPr>
        <w:t xml:space="preserve">he DCI indicates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SCID</m:t>
            </m:r>
          </m:sub>
        </m:sSub>
        <m:r>
          <m:rPr>
            <m:sty m:val="bi"/>
          </m:rPr>
          <w:rPr>
            <w:rFonts w:ascii="Cambria Math" w:hAnsi="Cambria Math"/>
            <w:lang w:val="en-US"/>
          </w:rPr>
          <m:t>=</m:t>
        </m:r>
        <m:d>
          <m:dPr>
            <m:begChr m:val="{"/>
            <m:endChr m:val="}"/>
            <m:ctrlPr>
              <w:rPr>
                <w:rFonts w:ascii="Cambria Math" w:hAnsi="Cambria Math"/>
                <w:i/>
                <w:lang w:val="en-US"/>
              </w:rPr>
            </m:ctrlPr>
          </m:dPr>
          <m:e>
            <m:r>
              <m:rPr>
                <m:sty m:val="bi"/>
              </m:rPr>
              <w:rPr>
                <w:rFonts w:ascii="Cambria Math" w:hAnsi="Cambria Math"/>
                <w:lang w:val="en-US"/>
              </w:rPr>
              <m:t>0,1</m:t>
            </m:r>
          </m:e>
        </m:d>
      </m:oMath>
      <w:r w:rsidR="007D33D0">
        <w:rPr>
          <w:b w:val="0"/>
          <w:bCs w:val="0"/>
          <w:lang w:val="en-US" w:eastAsia="x-none"/>
        </w:rPr>
        <w:t xml:space="preserve"> </w:t>
      </w:r>
      <w:r w:rsidR="007D33D0" w:rsidRPr="00974341">
        <w:rPr>
          <w:bCs w:val="0"/>
          <w:lang w:val="en-US" w:eastAsia="x-none"/>
        </w:rPr>
        <w:t>denoted as</w:t>
      </w:r>
      <w:r w:rsidR="007D33D0">
        <w:rPr>
          <w:b w:val="0"/>
          <w:bCs w:val="0"/>
          <w:lang w:val="en-US" w:eastAsia="x-none"/>
        </w:rPr>
        <w:t xml:space="preserve"> </w:t>
      </w:r>
      <m:oMath>
        <m:sSubSup>
          <m:sSubSupPr>
            <m:ctrlPr>
              <w:rPr>
                <w:rFonts w:ascii="Cambria Math" w:hAnsi="Cambria Math"/>
                <w:b w:val="0"/>
                <w:bCs w:val="0"/>
                <w:i/>
                <w:lang w:val="en-US" w:eastAsia="x-none"/>
              </w:rPr>
            </m:ctrlPr>
          </m:sSubSupPr>
          <m:e>
            <m:r>
              <m:rPr>
                <m:sty m:val="bi"/>
              </m:rPr>
              <w:rPr>
                <w:rFonts w:ascii="Cambria Math" w:hAnsi="Cambria Math"/>
                <w:lang w:val="en-US" w:eastAsia="x-none"/>
              </w:rPr>
              <m:t>n</m:t>
            </m:r>
          </m:e>
          <m:sub>
            <m:r>
              <m:rPr>
                <m:sty m:val="bi"/>
              </m:rPr>
              <w:rPr>
                <w:rFonts w:ascii="Cambria Math" w:hAnsi="Cambria Math"/>
                <w:lang w:val="en-US" w:eastAsia="x-none"/>
              </w:rPr>
              <m:t>SCID</m:t>
            </m:r>
          </m:sub>
          <m:sup>
            <m:d>
              <m:dPr>
                <m:ctrlPr>
                  <w:rPr>
                    <w:rFonts w:ascii="Cambria Math" w:hAnsi="Cambria Math"/>
                    <w:b w:val="0"/>
                    <w:bCs w:val="0"/>
                    <w:i/>
                    <w:lang w:val="en-US" w:eastAsia="x-none"/>
                  </w:rPr>
                </m:ctrlPr>
              </m:dPr>
              <m:e>
                <m:r>
                  <m:rPr>
                    <m:sty m:val="bi"/>
                  </m:rPr>
                  <w:rPr>
                    <w:rFonts w:ascii="Cambria Math" w:hAnsi="Cambria Math"/>
                    <w:lang w:val="en-US" w:eastAsia="x-none"/>
                  </w:rPr>
                  <m:t>signalled</m:t>
                </m:r>
              </m:e>
            </m:d>
          </m:sup>
        </m:sSubSup>
      </m:oMath>
      <w:r>
        <w:rPr>
          <w:b w:val="0"/>
          <w:bCs w:val="0"/>
          <w:lang w:val="en-US" w:eastAsia="x-none"/>
        </w:rPr>
        <w:t xml:space="preserve"> </w:t>
      </w:r>
      <w:r w:rsidRPr="00EE7132">
        <w:rPr>
          <w:bCs w:val="0"/>
          <w:lang w:val="en-US" w:eastAsia="x-none"/>
        </w:rPr>
        <w:t>and</w:t>
      </w:r>
      <w:r>
        <w:rPr>
          <w:b w:val="0"/>
          <w:bCs w:val="0"/>
          <w:lang w:val="en-US" w:eastAsia="x-none"/>
        </w:rPr>
        <w:t xml:space="preserve"> </w:t>
      </w:r>
      <w:r w:rsidR="007D33D0" w:rsidRPr="007D33D0">
        <w:rPr>
          <w:lang w:val="en-US"/>
        </w:rPr>
        <w:t xml:space="preserve">the DMRS sequence is generated using </w:t>
      </w:r>
      <m:oMath>
        <m:sSub>
          <m:sSubPr>
            <m:ctrlPr>
              <w:rPr>
                <w:rFonts w:ascii="Cambria Math" w:hAnsi="Cambria Math"/>
                <w:b w:val="0"/>
                <w:bCs w:val="0"/>
                <w:i/>
                <w:lang w:val="en-US" w:eastAsia="x-none"/>
              </w:rPr>
            </m:ctrlPr>
          </m:sSubPr>
          <m:e>
            <m:r>
              <m:rPr>
                <m:sty m:val="bi"/>
              </m:rPr>
              <w:rPr>
                <w:rFonts w:ascii="Cambria Math" w:hAnsi="Cambria Math"/>
                <w:lang w:val="en-US" w:eastAsia="x-none"/>
              </w:rPr>
              <m:t>c</m:t>
            </m:r>
          </m:e>
          <m:sub>
            <m:r>
              <m:rPr>
                <m:sty m:val="bi"/>
              </m:rPr>
              <w:rPr>
                <w:rFonts w:ascii="Cambria Math" w:hAnsi="Cambria Math"/>
                <w:lang w:val="en-US" w:eastAsia="x-none"/>
              </w:rPr>
              <m:t>init</m:t>
            </m:r>
          </m:sub>
        </m:sSub>
      </m:oMath>
      <w:r w:rsidR="007D33D0" w:rsidRPr="007D33D0">
        <w:rPr>
          <w:lang w:val="en-US"/>
        </w:rPr>
        <w:t xml:space="preserve"> </w:t>
      </w:r>
      <w:r>
        <w:rPr>
          <w:lang w:val="en-US"/>
        </w:rPr>
        <w:t>using</w:t>
      </w:r>
      <w:r w:rsidR="007D33D0" w:rsidRPr="007D33D0">
        <w:rPr>
          <w:lang w:val="en-US"/>
        </w:rPr>
        <w:t xml:space="preserve"> Rel-15</w:t>
      </w:r>
      <w:r>
        <w:rPr>
          <w:lang w:val="en-US"/>
        </w:rPr>
        <w:t xml:space="preserve"> expression where for CDM group λ= 0  </w:t>
      </w:r>
      <m:oMath>
        <m:sSubSup>
          <m:sSubSupPr>
            <m:ctrlPr>
              <w:rPr>
                <w:rFonts w:ascii="Cambria Math" w:hAnsi="Cambria Math"/>
                <w:b w:val="0"/>
                <w:bCs w:val="0"/>
                <w:i/>
                <w:lang w:val="en-US" w:eastAsia="x-none"/>
              </w:rPr>
            </m:ctrlPr>
          </m:sSubSupPr>
          <m:e>
            <m:sSub>
              <m:sSubPr>
                <m:ctrlPr>
                  <w:rPr>
                    <w:rFonts w:ascii="Cambria Math" w:hAnsi="Cambria Math"/>
                    <w:b w:val="0"/>
                    <w:bCs w:val="0"/>
                    <w:i/>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SCID</m:t>
                </m:r>
              </m:sub>
            </m:sSub>
            <m:r>
              <m:rPr>
                <m:sty m:val="bi"/>
              </m:rPr>
              <w:rPr>
                <w:rFonts w:ascii="Cambria Math" w:hAnsi="Cambria Math"/>
                <w:lang w:val="en-US" w:eastAsia="x-none"/>
              </w:rPr>
              <m:t>=n</m:t>
            </m:r>
          </m:e>
          <m:sub>
            <m:r>
              <m:rPr>
                <m:sty m:val="bi"/>
              </m:rPr>
              <w:rPr>
                <w:rFonts w:ascii="Cambria Math" w:hAnsi="Cambria Math"/>
                <w:lang w:val="en-US" w:eastAsia="x-none"/>
              </w:rPr>
              <m:t>SCID</m:t>
            </m:r>
          </m:sub>
          <m:sup>
            <m:d>
              <m:dPr>
                <m:ctrlPr>
                  <w:rPr>
                    <w:rFonts w:ascii="Cambria Math" w:hAnsi="Cambria Math"/>
                    <w:b w:val="0"/>
                    <w:bCs w:val="0"/>
                    <w:i/>
                    <w:lang w:val="en-US" w:eastAsia="x-none"/>
                  </w:rPr>
                </m:ctrlPr>
              </m:dPr>
              <m:e>
                <m:r>
                  <m:rPr>
                    <m:sty m:val="bi"/>
                  </m:rPr>
                  <w:rPr>
                    <w:rFonts w:ascii="Cambria Math" w:hAnsi="Cambria Math"/>
                    <w:lang w:val="en-US" w:eastAsia="x-none"/>
                  </w:rPr>
                  <m:t>signalled</m:t>
                </m:r>
              </m:e>
            </m:d>
          </m:sup>
        </m:sSubSup>
      </m:oMath>
      <w:r w:rsidR="007D33D0" w:rsidRPr="007D33D0">
        <w:rPr>
          <w:lang w:val="en-US"/>
        </w:rPr>
        <w:t xml:space="preserve"> </w:t>
      </w:r>
      <w:r w:rsidR="00EE7132">
        <w:rPr>
          <w:lang w:val="en-US"/>
        </w:rPr>
        <w:t xml:space="preserve">is used </w:t>
      </w:r>
      <w:r>
        <w:rPr>
          <w:lang w:val="en-US"/>
        </w:rPr>
        <w:t xml:space="preserve">and for </w:t>
      </w:r>
      <w:r w:rsidR="007D33D0" w:rsidRPr="00974341">
        <w:rPr>
          <w:lang w:val="en-US"/>
        </w:rPr>
        <w:t xml:space="preserve">CDM group λ= 1, </w:t>
      </w:r>
      <m:oMath>
        <m:sSubSup>
          <m:sSubSupPr>
            <m:ctrlPr>
              <w:rPr>
                <w:rFonts w:ascii="Cambria Math" w:hAnsi="Cambria Math"/>
                <w:b w:val="0"/>
                <w:bCs w:val="0"/>
                <w:i/>
                <w:lang w:val="en-US" w:eastAsia="x-none"/>
              </w:rPr>
            </m:ctrlPr>
          </m:sSubSupPr>
          <m:e>
            <m:sSub>
              <m:sSubPr>
                <m:ctrlPr>
                  <w:rPr>
                    <w:rFonts w:ascii="Cambria Math" w:hAnsi="Cambria Math"/>
                    <w:b w:val="0"/>
                    <w:bCs w:val="0"/>
                    <w:i/>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SCID</m:t>
                </m:r>
              </m:sub>
            </m:sSub>
            <m:r>
              <m:rPr>
                <m:sty m:val="bi"/>
              </m:rPr>
              <w:rPr>
                <w:rFonts w:ascii="Cambria Math" w:hAnsi="Cambria Math"/>
                <w:lang w:val="en-US" w:eastAsia="x-none"/>
              </w:rPr>
              <m:t>=1-n</m:t>
            </m:r>
          </m:e>
          <m:sub>
            <m:r>
              <m:rPr>
                <m:sty m:val="bi"/>
              </m:rPr>
              <w:rPr>
                <w:rFonts w:ascii="Cambria Math" w:hAnsi="Cambria Math"/>
                <w:lang w:val="en-US" w:eastAsia="x-none"/>
              </w:rPr>
              <m:t>SCID</m:t>
            </m:r>
          </m:sub>
          <m:sup>
            <m:d>
              <m:dPr>
                <m:ctrlPr>
                  <w:rPr>
                    <w:rFonts w:ascii="Cambria Math" w:hAnsi="Cambria Math"/>
                    <w:b w:val="0"/>
                    <w:bCs w:val="0"/>
                    <w:i/>
                    <w:lang w:val="en-US" w:eastAsia="x-none"/>
                  </w:rPr>
                </m:ctrlPr>
              </m:dPr>
              <m:e>
                <m:r>
                  <m:rPr>
                    <m:sty m:val="bi"/>
                  </m:rPr>
                  <w:rPr>
                    <w:rFonts w:ascii="Cambria Math" w:hAnsi="Cambria Math"/>
                    <w:lang w:val="en-US" w:eastAsia="x-none"/>
                  </w:rPr>
                  <m:t>signalled</m:t>
                </m:r>
              </m:e>
            </m:d>
          </m:sup>
        </m:sSubSup>
      </m:oMath>
      <w:r>
        <w:rPr>
          <w:b w:val="0"/>
          <w:bCs w:val="0"/>
          <w:lang w:val="en-US" w:eastAsia="x-none"/>
        </w:rPr>
        <w:t xml:space="preserve"> </w:t>
      </w:r>
      <w:r w:rsidRPr="00974341">
        <w:rPr>
          <w:bCs w:val="0"/>
          <w:lang w:val="en-US" w:eastAsia="x-none"/>
        </w:rPr>
        <w:t>is used in</w:t>
      </w:r>
      <w:r>
        <w:rPr>
          <w:b w:val="0"/>
          <w:bCs w:val="0"/>
          <w:lang w:val="en-US" w:eastAsia="x-none"/>
        </w:rPr>
        <w:t xml:space="preserve"> </w:t>
      </w:r>
      <m:oMath>
        <m:sSub>
          <m:sSubPr>
            <m:ctrlPr>
              <w:rPr>
                <w:rFonts w:ascii="Cambria Math" w:hAnsi="Cambria Math"/>
                <w:b w:val="0"/>
                <w:bCs w:val="0"/>
                <w:i/>
                <w:lang w:val="en-US" w:eastAsia="x-none"/>
              </w:rPr>
            </m:ctrlPr>
          </m:sSubPr>
          <m:e>
            <m:r>
              <m:rPr>
                <m:sty m:val="bi"/>
              </m:rPr>
              <w:rPr>
                <w:rFonts w:ascii="Cambria Math" w:hAnsi="Cambria Math"/>
                <w:lang w:val="en-US" w:eastAsia="x-none"/>
              </w:rPr>
              <m:t>c</m:t>
            </m:r>
          </m:e>
          <m:sub>
            <m:r>
              <m:rPr>
                <m:sty m:val="bi"/>
              </m:rPr>
              <w:rPr>
                <w:rFonts w:ascii="Cambria Math" w:hAnsi="Cambria Math"/>
                <w:lang w:val="en-US" w:eastAsia="x-none"/>
              </w:rPr>
              <m:t>init</m:t>
            </m:r>
          </m:sub>
        </m:sSub>
      </m:oMath>
      <w:r>
        <w:rPr>
          <w:b w:val="0"/>
          <w:bCs w:val="0"/>
          <w:lang w:val="en-US" w:eastAsia="x-none"/>
        </w:rPr>
        <w:t xml:space="preserve"> </w:t>
      </w:r>
      <w:r w:rsidRPr="00974341">
        <w:rPr>
          <w:bCs w:val="0"/>
          <w:lang w:val="en-US" w:eastAsia="x-none"/>
        </w:rPr>
        <w:t>expression.</w:t>
      </w:r>
      <w:bookmarkEnd w:id="0"/>
      <w:r>
        <w:rPr>
          <w:b w:val="0"/>
          <w:bCs w:val="0"/>
          <w:lang w:val="en-US" w:eastAsia="x-none"/>
        </w:rPr>
        <w:t xml:space="preserve"> </w:t>
      </w:r>
    </w:p>
    <w:p w14:paraId="26A2BC38" w14:textId="4C1B84F0" w:rsidR="00EB02B8" w:rsidRDefault="00EB02B8" w:rsidP="00EB02B8">
      <w:pPr>
        <w:pStyle w:val="Proposal"/>
        <w:numPr>
          <w:ilvl w:val="0"/>
          <w:numId w:val="0"/>
        </w:numPr>
        <w:rPr>
          <w:lang w:val="en-US"/>
        </w:rPr>
      </w:pPr>
    </w:p>
    <w:p w14:paraId="56C7C7CC" w14:textId="0B7C446C" w:rsidR="00EB02B8" w:rsidRPr="00974341" w:rsidRDefault="00EB02B8" w:rsidP="00EB02B8">
      <w:pPr>
        <w:pStyle w:val="BodyText"/>
        <w:rPr>
          <w:lang w:val="en-US"/>
        </w:rPr>
      </w:pPr>
      <w:r>
        <w:rPr>
          <w:lang w:val="en-US"/>
        </w:rPr>
        <w:t xml:space="preserve">It is noted that when scheduled from DCI formats 0_0 and 1_0, the value </w:t>
      </w:r>
      <m:oMath>
        <m:sSub>
          <m:sSubPr>
            <m:ctrlPr>
              <w:rPr>
                <w:rFonts w:ascii="Cambria Math" w:hAnsi="Cambria Math"/>
                <w:i/>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SCID</m:t>
            </m:r>
          </m:sub>
        </m:sSub>
        <m:r>
          <w:rPr>
            <w:rFonts w:ascii="Cambria Math" w:hAnsi="Cambria Math"/>
            <w:lang w:val="en-US" w:eastAsia="x-none"/>
          </w:rPr>
          <m:t>=0</m:t>
        </m:r>
      </m:oMath>
      <w:r>
        <w:rPr>
          <w:lang w:val="en-US" w:eastAsia="x-none"/>
        </w:rPr>
        <w:t xml:space="preserve"> is used and the DMRS ports in CDM group  </w:t>
      </w:r>
      <w:r>
        <w:rPr>
          <w:lang w:val="en-US"/>
        </w:rPr>
        <w:t>λ=0</w:t>
      </w:r>
      <w:r w:rsidR="00031BDA">
        <w:rPr>
          <w:lang w:val="en-US"/>
        </w:rPr>
        <w:t xml:space="preserve"> is used, which means the same seed (A) is used for a Rel.16 and a Rel.15 terminal, hence backward compatibility is obtained with the proposal above. </w:t>
      </w:r>
    </w:p>
    <w:p w14:paraId="588738FA" w14:textId="6675C1F8" w:rsidR="00EE7132" w:rsidRDefault="00EE7132" w:rsidP="00EE7132">
      <w:pPr>
        <w:pStyle w:val="Heading1"/>
      </w:pPr>
      <w:r>
        <w:t>Details of PAPR solution for DMRS type II with CP-OFDM</w:t>
      </w:r>
    </w:p>
    <w:p w14:paraId="33C87DF5" w14:textId="5F1250B0" w:rsidR="00EB02B8" w:rsidRDefault="00031BDA" w:rsidP="00EE7132">
      <w:r>
        <w:t>For DMRS type II with CP-OFDM, the working assumption at RAN1#94b contains (where type I has been removed in the copied text below):</w:t>
      </w:r>
    </w:p>
    <w:p w14:paraId="3C692F78" w14:textId="77777777" w:rsidR="00EB02B8" w:rsidRPr="00031BDA" w:rsidRDefault="00EB02B8" w:rsidP="006D3BE8">
      <w:pPr>
        <w:numPr>
          <w:ilvl w:val="0"/>
          <w:numId w:val="17"/>
        </w:numPr>
        <w:overflowPunct/>
        <w:autoSpaceDE/>
        <w:autoSpaceDN/>
        <w:adjustRightInd/>
        <w:spacing w:after="0"/>
        <w:jc w:val="left"/>
        <w:textAlignment w:val="auto"/>
        <w:rPr>
          <w:i/>
          <w:lang w:val="en-US" w:eastAsia="x-none"/>
        </w:rPr>
      </w:pPr>
      <w:r w:rsidRPr="00031BDA">
        <w:rPr>
          <w:bCs/>
          <w:i/>
          <w:lang w:val="en-US" w:eastAsia="x-none"/>
        </w:rPr>
        <w:t>For PDSCH DMRS and PUSCH DMRS for CP-OFDM</w:t>
      </w:r>
      <w:r w:rsidRPr="00031BDA">
        <w:rPr>
          <w:i/>
          <w:lang w:val="en-US" w:eastAsia="x-none"/>
        </w:rPr>
        <w:t>, DMRS enhancements are specified in Rel.16 to reduce the PAPR to the same level as for data symbols for all port combinations given by 38.212</w:t>
      </w:r>
    </w:p>
    <w:p w14:paraId="2A4EDCD2" w14:textId="77777777" w:rsidR="00EB02B8" w:rsidRPr="00031BDA" w:rsidRDefault="00EB02B8" w:rsidP="006D3BE8">
      <w:pPr>
        <w:numPr>
          <w:ilvl w:val="1"/>
          <w:numId w:val="17"/>
        </w:numPr>
        <w:overflowPunct/>
        <w:autoSpaceDE/>
        <w:autoSpaceDN/>
        <w:adjustRightInd/>
        <w:spacing w:after="0"/>
        <w:jc w:val="left"/>
        <w:textAlignment w:val="auto"/>
        <w:rPr>
          <w:i/>
          <w:lang w:val="en-US" w:eastAsia="x-none"/>
        </w:rPr>
      </w:pPr>
      <w:r w:rsidRPr="00031BDA">
        <w:rPr>
          <w:i/>
          <w:lang w:val="en-US" w:eastAsia="x-none"/>
        </w:rPr>
        <w:t>For the Rel-16 DMRS enhancement, each CDM group can be configured with different c</w:t>
      </w:r>
      <w:r w:rsidRPr="00031BDA">
        <w:rPr>
          <w:i/>
          <w:vertAlign w:val="subscript"/>
          <w:lang w:val="en-US" w:eastAsia="x-none"/>
        </w:rPr>
        <w:t>init</w:t>
      </w:r>
    </w:p>
    <w:p w14:paraId="2091E1FA" w14:textId="6B151B55" w:rsidR="00EB02B8" w:rsidRPr="00031BDA" w:rsidRDefault="00031BDA" w:rsidP="006D3BE8">
      <w:pPr>
        <w:numPr>
          <w:ilvl w:val="2"/>
          <w:numId w:val="17"/>
        </w:numPr>
        <w:overflowPunct/>
        <w:autoSpaceDE/>
        <w:autoSpaceDN/>
        <w:adjustRightInd/>
        <w:spacing w:after="0"/>
        <w:jc w:val="left"/>
        <w:textAlignment w:val="auto"/>
        <w:rPr>
          <w:i/>
          <w:lang w:val="en-US" w:eastAsia="x-none"/>
        </w:rPr>
      </w:pPr>
      <w:r>
        <w:rPr>
          <w:i/>
          <w:lang w:val="en-US" w:eastAsia="x-none"/>
        </w:rPr>
        <w:t>I</w:t>
      </w:r>
      <w:r w:rsidR="00EB02B8" w:rsidRPr="00031BDA">
        <w:rPr>
          <w:i/>
          <w:lang w:val="en-US" w:eastAsia="x-none"/>
        </w:rPr>
        <w:t>ntroduce the CDM group index in c</w:t>
      </w:r>
      <w:r w:rsidR="00EB02B8" w:rsidRPr="00031BDA">
        <w:rPr>
          <w:i/>
          <w:vertAlign w:val="subscript"/>
          <w:lang w:val="en-US" w:eastAsia="x-none"/>
        </w:rPr>
        <w:t xml:space="preserve">init </w:t>
      </w:r>
    </w:p>
    <w:p w14:paraId="1796EE58" w14:textId="77777777" w:rsidR="00EB02B8" w:rsidRPr="00031BDA" w:rsidRDefault="00EB02B8" w:rsidP="006D3BE8">
      <w:pPr>
        <w:numPr>
          <w:ilvl w:val="3"/>
          <w:numId w:val="17"/>
        </w:numPr>
        <w:overflowPunct/>
        <w:autoSpaceDE/>
        <w:autoSpaceDN/>
        <w:adjustRightInd/>
        <w:spacing w:after="0"/>
        <w:jc w:val="left"/>
        <w:textAlignment w:val="auto"/>
        <w:rPr>
          <w:i/>
          <w:lang w:val="en-US" w:eastAsia="x-none"/>
        </w:rPr>
      </w:pPr>
      <w:r w:rsidRPr="00031BDA">
        <w:rPr>
          <w:i/>
          <w:lang w:val="en-US" w:eastAsia="x-none"/>
        </w:rPr>
        <w:t>FFS: How CDM group index is derived?</w:t>
      </w:r>
    </w:p>
    <w:p w14:paraId="14425421" w14:textId="232263D2" w:rsidR="00EB02B8" w:rsidRPr="00031BDA" w:rsidRDefault="00031BDA" w:rsidP="006D3BE8">
      <w:pPr>
        <w:numPr>
          <w:ilvl w:val="1"/>
          <w:numId w:val="17"/>
        </w:numPr>
        <w:overflowPunct/>
        <w:autoSpaceDE/>
        <w:autoSpaceDN/>
        <w:adjustRightInd/>
        <w:spacing w:after="0"/>
        <w:jc w:val="left"/>
        <w:textAlignment w:val="auto"/>
        <w:rPr>
          <w:i/>
          <w:lang w:val="en-US" w:eastAsia="x-none"/>
        </w:rPr>
      </w:pPr>
      <w:r>
        <w:rPr>
          <w:i/>
          <w:lang w:val="en-US" w:eastAsia="x-none"/>
        </w:rPr>
        <w:t>S</w:t>
      </w:r>
      <w:r w:rsidR="00EB02B8" w:rsidRPr="00031BDA">
        <w:rPr>
          <w:i/>
          <w:lang w:val="en-US" w:eastAsia="x-none"/>
        </w:rPr>
        <w:t>imultaneously use dynamic TRP selection (or MU-MIMO pairing with different n</w:t>
      </w:r>
      <w:r w:rsidR="00EB02B8" w:rsidRPr="00031BDA">
        <w:rPr>
          <w:i/>
          <w:vertAlign w:val="subscript"/>
          <w:lang w:val="en-US" w:eastAsia="x-none"/>
        </w:rPr>
        <w:t>SCID</w:t>
      </w:r>
      <w:r w:rsidR="00EB02B8" w:rsidRPr="00031BDA">
        <w:rPr>
          <w:i/>
          <w:lang w:val="en-US" w:eastAsia="x-none"/>
        </w:rPr>
        <w:t>) and CDM group specific c</w:t>
      </w:r>
      <w:r w:rsidR="00EB02B8" w:rsidRPr="00031BDA">
        <w:rPr>
          <w:i/>
          <w:vertAlign w:val="subscript"/>
          <w:lang w:val="en-US" w:eastAsia="x-none"/>
        </w:rPr>
        <w:t xml:space="preserve">init </w:t>
      </w:r>
      <w:r w:rsidR="00EB02B8" w:rsidRPr="00031BDA">
        <w:rPr>
          <w:i/>
          <w:lang w:val="en-US" w:eastAsia="x-none"/>
        </w:rPr>
        <w:t>is supported</w:t>
      </w:r>
    </w:p>
    <w:p w14:paraId="4FA22544" w14:textId="77777777" w:rsidR="00EB02B8" w:rsidRPr="00031BDA" w:rsidRDefault="00EB02B8" w:rsidP="006D3BE8">
      <w:pPr>
        <w:numPr>
          <w:ilvl w:val="1"/>
          <w:numId w:val="17"/>
        </w:numPr>
        <w:overflowPunct/>
        <w:autoSpaceDE/>
        <w:autoSpaceDN/>
        <w:adjustRightInd/>
        <w:spacing w:after="0"/>
        <w:jc w:val="left"/>
        <w:textAlignment w:val="auto"/>
        <w:rPr>
          <w:i/>
          <w:lang w:val="en-US" w:eastAsia="x-none"/>
        </w:rPr>
      </w:pPr>
      <w:r w:rsidRPr="00031BDA">
        <w:rPr>
          <w:i/>
          <w:lang w:val="en-US" w:eastAsia="x-none"/>
        </w:rPr>
        <w:t xml:space="preserve">The following solution categories </w:t>
      </w:r>
      <w:r w:rsidRPr="00031BDA">
        <w:rPr>
          <w:i/>
          <w:u w:val="single"/>
          <w:lang w:val="en-US" w:eastAsia="x-none"/>
        </w:rPr>
        <w:t xml:space="preserve">are precluded </w:t>
      </w:r>
    </w:p>
    <w:p w14:paraId="1A7C9326" w14:textId="77777777" w:rsidR="00EB02B8" w:rsidRPr="00031BDA" w:rsidRDefault="00EB02B8" w:rsidP="006D3BE8">
      <w:pPr>
        <w:numPr>
          <w:ilvl w:val="2"/>
          <w:numId w:val="17"/>
        </w:numPr>
        <w:overflowPunct/>
        <w:autoSpaceDE/>
        <w:autoSpaceDN/>
        <w:adjustRightInd/>
        <w:spacing w:after="0"/>
        <w:jc w:val="left"/>
        <w:textAlignment w:val="auto"/>
        <w:rPr>
          <w:i/>
          <w:lang w:val="en-US" w:eastAsia="x-none"/>
        </w:rPr>
      </w:pPr>
      <w:r w:rsidRPr="00031BDA">
        <w:rPr>
          <w:i/>
          <w:lang w:val="en-US" w:eastAsia="x-none"/>
        </w:rPr>
        <w:t xml:space="preserve">Modification of OCC </w:t>
      </w:r>
    </w:p>
    <w:p w14:paraId="3825CC6E" w14:textId="77777777" w:rsidR="00EB02B8" w:rsidRPr="00031BDA" w:rsidRDefault="00EB02B8" w:rsidP="006D3BE8">
      <w:pPr>
        <w:numPr>
          <w:ilvl w:val="2"/>
          <w:numId w:val="17"/>
        </w:numPr>
        <w:overflowPunct/>
        <w:autoSpaceDE/>
        <w:autoSpaceDN/>
        <w:adjustRightInd/>
        <w:spacing w:after="0"/>
        <w:jc w:val="left"/>
        <w:textAlignment w:val="auto"/>
        <w:rPr>
          <w:i/>
          <w:lang w:val="en-US" w:eastAsia="x-none"/>
        </w:rPr>
      </w:pPr>
      <w:r w:rsidRPr="00031BDA">
        <w:rPr>
          <w:i/>
          <w:lang w:val="en-US" w:eastAsia="x-none"/>
        </w:rPr>
        <w:t>Modification to PN sequence generation, such as subsampling a longer sequence</w:t>
      </w:r>
    </w:p>
    <w:p w14:paraId="1D207792" w14:textId="77777777" w:rsidR="00EB02B8" w:rsidRPr="00031BDA" w:rsidRDefault="00EB02B8" w:rsidP="006D3BE8">
      <w:pPr>
        <w:numPr>
          <w:ilvl w:val="2"/>
          <w:numId w:val="17"/>
        </w:numPr>
        <w:overflowPunct/>
        <w:autoSpaceDE/>
        <w:autoSpaceDN/>
        <w:adjustRightInd/>
        <w:spacing w:after="0"/>
        <w:jc w:val="left"/>
        <w:textAlignment w:val="auto"/>
        <w:rPr>
          <w:i/>
          <w:lang w:val="en-US" w:eastAsia="x-none"/>
        </w:rPr>
      </w:pPr>
      <w:r w:rsidRPr="00031BDA">
        <w:rPr>
          <w:i/>
          <w:lang w:val="en-US" w:eastAsia="x-none"/>
        </w:rPr>
        <w:t>Note: Concerns raised by MediaTek that preclusion of the above solutions will negatively impact power imbalance issue</w:t>
      </w:r>
    </w:p>
    <w:p w14:paraId="0197ED31" w14:textId="77777777" w:rsidR="00EB02B8" w:rsidRPr="00031BDA" w:rsidRDefault="00EB02B8" w:rsidP="006D3BE8">
      <w:pPr>
        <w:numPr>
          <w:ilvl w:val="1"/>
          <w:numId w:val="17"/>
        </w:numPr>
        <w:overflowPunct/>
        <w:autoSpaceDE/>
        <w:autoSpaceDN/>
        <w:adjustRightInd/>
        <w:spacing w:after="0"/>
        <w:jc w:val="left"/>
        <w:textAlignment w:val="auto"/>
        <w:rPr>
          <w:i/>
          <w:lang w:val="en-US" w:eastAsia="x-none"/>
        </w:rPr>
      </w:pPr>
      <w:r w:rsidRPr="00031BDA">
        <w:rPr>
          <w:i/>
          <w:lang w:val="en-US" w:eastAsia="x-none"/>
        </w:rPr>
        <w:t>Carefully consider backward compatibility issues and the total number of c</w:t>
      </w:r>
      <w:r w:rsidRPr="00031BDA">
        <w:rPr>
          <w:i/>
          <w:vertAlign w:val="subscript"/>
          <w:lang w:val="en-US" w:eastAsia="x-none"/>
        </w:rPr>
        <w:t xml:space="preserve">init </w:t>
      </w:r>
      <w:r w:rsidRPr="00031BDA">
        <w:rPr>
          <w:i/>
          <w:lang w:val="en-US" w:eastAsia="x-none"/>
        </w:rPr>
        <w:t>configured per UE</w:t>
      </w:r>
    </w:p>
    <w:p w14:paraId="4741A524" w14:textId="795C31F9" w:rsidR="00EB02B8" w:rsidRDefault="00EB02B8" w:rsidP="00EE7132"/>
    <w:p w14:paraId="6C7567C3" w14:textId="4758E320" w:rsidR="008E0C4C" w:rsidRDefault="008E0C4C" w:rsidP="00EE7132">
      <w:pPr>
        <w:rPr>
          <w:lang w:val="en-US" w:eastAsia="x-none"/>
        </w:rPr>
      </w:pPr>
      <w:r>
        <w:t xml:space="preserve">Hence, for type II, the possible set of solutions are somewhat larger than for Type I. Each CDM group can be configured with a different </w:t>
      </w:r>
      <m:oMath>
        <m:sSub>
          <m:sSubPr>
            <m:ctrlPr>
              <w:rPr>
                <w:rFonts w:ascii="Cambria Math" w:hAnsi="Cambria Math"/>
                <w:i/>
                <w:lang w:val="en-US" w:eastAsia="x-none"/>
              </w:rPr>
            </m:ctrlPr>
          </m:sSubPr>
          <m:e>
            <m:r>
              <w:rPr>
                <w:rFonts w:ascii="Cambria Math" w:hAnsi="Cambria Math"/>
                <w:lang w:val="en-US" w:eastAsia="x-none"/>
              </w:rPr>
              <m:t>c</m:t>
            </m:r>
          </m:e>
          <m:sub>
            <m:r>
              <w:rPr>
                <w:rFonts w:ascii="Cambria Math" w:hAnsi="Cambria Math"/>
                <w:lang w:val="en-US" w:eastAsia="x-none"/>
              </w:rPr>
              <m:t>init</m:t>
            </m:r>
          </m:sub>
        </m:sSub>
      </m:oMath>
      <w:r>
        <w:rPr>
          <w:lang w:val="en-US" w:eastAsia="x-none"/>
        </w:rPr>
        <w:t xml:space="preserve"> </w:t>
      </w:r>
      <w:r w:rsidR="00803AD9">
        <w:rPr>
          <w:lang w:val="en-US" w:eastAsia="x-none"/>
        </w:rPr>
        <w:t xml:space="preserve">in order to reduce PAPR. Note that for rank 5 and 6 transmission with a single OFDM </w:t>
      </w:r>
      <w:r w:rsidR="00803AD9">
        <w:rPr>
          <w:lang w:val="en-US" w:eastAsia="x-none"/>
        </w:rPr>
        <w:lastRenderedPageBreak/>
        <w:t>symbol</w:t>
      </w:r>
      <w:r w:rsidR="00E31D5A">
        <w:rPr>
          <w:lang w:val="en-US" w:eastAsia="x-none"/>
        </w:rPr>
        <w:t xml:space="preserve"> for DL</w:t>
      </w:r>
      <w:r w:rsidR="00803AD9">
        <w:rPr>
          <w:lang w:val="en-US" w:eastAsia="x-none"/>
        </w:rPr>
        <w:t xml:space="preserve">, all three CDM groups are used to the same UE and a very high PAPR increase occurs, hence different seeds per CDM group is necessary at least for </w:t>
      </w:r>
      <w:r w:rsidR="00E31D5A">
        <w:rPr>
          <w:lang w:val="en-US" w:eastAsia="x-none"/>
        </w:rPr>
        <w:t xml:space="preserve">DL </w:t>
      </w:r>
      <w:r w:rsidR="00803AD9">
        <w:rPr>
          <w:lang w:val="en-US" w:eastAsia="x-none"/>
        </w:rPr>
        <w:t>SU-MIMO. P</w:t>
      </w:r>
      <w:r>
        <w:rPr>
          <w:lang w:val="en-US" w:eastAsia="x-none"/>
        </w:rPr>
        <w:t>ossible solutions are at least</w:t>
      </w:r>
    </w:p>
    <w:p w14:paraId="3FCC3428" w14:textId="559C876C" w:rsidR="00803AD9" w:rsidRPr="00803AD9" w:rsidRDefault="008E0C4C" w:rsidP="006D3BE8">
      <w:pPr>
        <w:pStyle w:val="ListParagraph"/>
        <w:numPr>
          <w:ilvl w:val="0"/>
          <w:numId w:val="18"/>
        </w:numPr>
        <w:rPr>
          <w:lang w:val="en-US"/>
        </w:rPr>
      </w:pPr>
      <w:r>
        <w:rPr>
          <w:lang w:val="en-US" w:eastAsia="x-none"/>
        </w:rPr>
        <w:t>I</w:t>
      </w:r>
      <w:r w:rsidRPr="008E0C4C">
        <w:rPr>
          <w:lang w:val="en-US" w:eastAsia="x-none"/>
        </w:rPr>
        <w:t>ncrease the number of</w:t>
      </w:r>
      <w:r>
        <w:rPr>
          <w:lang w:val="en-US" w:eastAsia="x-none"/>
        </w:rPr>
        <w:t xml:space="preserve"> RRC configured</w:t>
      </w:r>
      <w:r w:rsidRPr="008E0C4C">
        <w:rPr>
          <w:lang w:val="en-US" w:eastAsia="x-none"/>
        </w:rPr>
        <w:t xml:space="preserve"> </w:t>
      </w:r>
      <m:oMath>
        <m:sSub>
          <m:sSubPr>
            <m:ctrlPr>
              <w:rPr>
                <w:rFonts w:ascii="Cambria Math" w:eastAsia="Times New Roman" w:hAnsi="Cambria Math"/>
                <w:i/>
                <w:szCs w:val="20"/>
                <w:lang w:val="en-US" w:eastAsia="x-none"/>
              </w:rPr>
            </m:ctrlPr>
          </m:sSubPr>
          <m:e>
            <m:r>
              <w:rPr>
                <w:rFonts w:ascii="Cambria Math" w:hAnsi="Cambria Math"/>
                <w:lang w:val="en-US" w:eastAsia="x-none"/>
              </w:rPr>
              <m:t>N</m:t>
            </m:r>
          </m:e>
          <m:sub>
            <m:r>
              <w:rPr>
                <w:rFonts w:ascii="Cambria Math" w:hAnsi="Cambria Math"/>
                <w:lang w:val="en-US" w:eastAsia="x-none"/>
              </w:rPr>
              <m:t>ID</m:t>
            </m:r>
          </m:sub>
        </m:sSub>
      </m:oMath>
      <w:r w:rsidRPr="008E0C4C">
        <w:rPr>
          <w:lang w:val="en-US" w:eastAsia="x-none"/>
        </w:rPr>
        <w:t xml:space="preserve"> to t</w:t>
      </w:r>
      <w:r>
        <w:rPr>
          <w:lang w:val="en-US" w:eastAsia="x-none"/>
        </w:rPr>
        <w:t xml:space="preserve">hree, with </w:t>
      </w:r>
      <m:oMath>
        <m:sSub>
          <m:sSubPr>
            <m:ctrlPr>
              <w:rPr>
                <w:rFonts w:ascii="Cambria Math" w:eastAsia="Times New Roman" w:hAnsi="Cambria Math"/>
                <w:i/>
                <w:szCs w:val="20"/>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SCID</m:t>
            </m:r>
          </m:sub>
        </m:sSub>
        <m:r>
          <w:rPr>
            <w:rFonts w:ascii="Cambria Math" w:eastAsia="Times New Roman" w:hAnsi="Cambria Math"/>
            <w:szCs w:val="20"/>
            <w:lang w:val="en-US" w:eastAsia="x-none"/>
          </w:rPr>
          <m:t>={0,1,2}</m:t>
        </m:r>
      </m:oMath>
    </w:p>
    <w:p w14:paraId="0B1B2283" w14:textId="2B6194FC" w:rsidR="008E0C4C" w:rsidRPr="00803AD9" w:rsidRDefault="00803AD9" w:rsidP="006D3BE8">
      <w:pPr>
        <w:pStyle w:val="ListParagraph"/>
        <w:numPr>
          <w:ilvl w:val="0"/>
          <w:numId w:val="18"/>
        </w:numPr>
        <w:rPr>
          <w:lang w:val="en-US"/>
        </w:rPr>
      </w:pPr>
      <w:r>
        <w:rPr>
          <w:szCs w:val="20"/>
          <w:lang w:val="en-US" w:eastAsia="x-none"/>
        </w:rPr>
        <w:t xml:space="preserve">Re-use the two RRC configured </w:t>
      </w:r>
      <m:oMath>
        <m:sSub>
          <m:sSubPr>
            <m:ctrlPr>
              <w:rPr>
                <w:rFonts w:ascii="Cambria Math" w:eastAsia="Times New Roman" w:hAnsi="Cambria Math"/>
                <w:i/>
                <w:szCs w:val="20"/>
                <w:lang w:val="en-US" w:eastAsia="x-none"/>
              </w:rPr>
            </m:ctrlPr>
          </m:sSubPr>
          <m:e>
            <m:r>
              <w:rPr>
                <w:rFonts w:ascii="Cambria Math" w:hAnsi="Cambria Math"/>
                <w:lang w:val="en-US" w:eastAsia="x-none"/>
              </w:rPr>
              <m:t>N</m:t>
            </m:r>
          </m:e>
          <m:sub>
            <m:r>
              <w:rPr>
                <w:rFonts w:ascii="Cambria Math" w:hAnsi="Cambria Math"/>
                <w:lang w:val="en-US" w:eastAsia="x-none"/>
              </w:rPr>
              <m:t>ID</m:t>
            </m:r>
          </m:sub>
        </m:sSub>
      </m:oMath>
      <w:r>
        <w:rPr>
          <w:szCs w:val="20"/>
          <w:lang w:val="en-US" w:eastAsia="x-none"/>
        </w:rPr>
        <w:t xml:space="preserve"> and </w:t>
      </w:r>
      <m:oMath>
        <m:sSub>
          <m:sSubPr>
            <m:ctrlPr>
              <w:rPr>
                <w:rFonts w:ascii="Cambria Math" w:eastAsia="Times New Roman" w:hAnsi="Cambria Math"/>
                <w:i/>
                <w:szCs w:val="20"/>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SCID</m:t>
            </m:r>
          </m:sub>
        </m:sSub>
        <m:r>
          <w:rPr>
            <w:rFonts w:ascii="Cambria Math" w:eastAsia="Times New Roman" w:hAnsi="Cambria Math"/>
            <w:szCs w:val="20"/>
            <w:lang w:val="en-US" w:eastAsia="x-none"/>
          </w:rPr>
          <m:t>={0,1}</m:t>
        </m:r>
      </m:oMath>
      <w:r>
        <w:rPr>
          <w:szCs w:val="20"/>
          <w:lang w:val="en-US" w:eastAsia="x-none"/>
        </w:rPr>
        <w:t xml:space="preserve"> and modify </w:t>
      </w:r>
      <m:oMath>
        <m:sSub>
          <m:sSubPr>
            <m:ctrlPr>
              <w:rPr>
                <w:rFonts w:ascii="Cambria Math" w:eastAsia="Times New Roman" w:hAnsi="Cambria Math"/>
                <w:i/>
                <w:szCs w:val="20"/>
                <w:lang w:val="en-US" w:eastAsia="x-none"/>
              </w:rPr>
            </m:ctrlPr>
          </m:sSubPr>
          <m:e>
            <m:r>
              <w:rPr>
                <w:rFonts w:ascii="Cambria Math" w:hAnsi="Cambria Math"/>
                <w:lang w:val="en-US" w:eastAsia="x-none"/>
              </w:rPr>
              <m:t>c</m:t>
            </m:r>
          </m:e>
          <m:sub>
            <m:r>
              <w:rPr>
                <w:rFonts w:ascii="Cambria Math" w:hAnsi="Cambria Math"/>
                <w:lang w:val="en-US" w:eastAsia="x-none"/>
              </w:rPr>
              <m:t>init</m:t>
            </m:r>
          </m:sub>
        </m:sSub>
      </m:oMath>
      <w:r>
        <w:rPr>
          <w:szCs w:val="20"/>
          <w:lang w:val="en-US" w:eastAsia="x-none"/>
        </w:rPr>
        <w:t xml:space="preserve"> expression to be dependent on the CDM group </w:t>
      </w:r>
      <w:r>
        <w:rPr>
          <w:rFonts w:cs="Times"/>
          <w:szCs w:val="20"/>
          <w:lang w:val="en-US" w:eastAsia="x-none"/>
        </w:rPr>
        <w:t>λ</w:t>
      </w:r>
    </w:p>
    <w:p w14:paraId="14BED906" w14:textId="770DC00E" w:rsidR="00803AD9" w:rsidRPr="00803AD9" w:rsidRDefault="00803AD9" w:rsidP="006D3BE8">
      <w:pPr>
        <w:pStyle w:val="ListParagraph"/>
        <w:numPr>
          <w:ilvl w:val="0"/>
          <w:numId w:val="18"/>
        </w:numPr>
        <w:rPr>
          <w:lang w:val="en-US"/>
        </w:rPr>
      </w:pPr>
      <w:r>
        <w:rPr>
          <w:szCs w:val="20"/>
          <w:lang w:val="en-US" w:eastAsia="x-none"/>
        </w:rPr>
        <w:t xml:space="preserve">Re-use the two RRC configured </w:t>
      </w:r>
      <m:oMath>
        <m:sSub>
          <m:sSubPr>
            <m:ctrlPr>
              <w:rPr>
                <w:rFonts w:ascii="Cambria Math" w:eastAsia="Times New Roman" w:hAnsi="Cambria Math"/>
                <w:i/>
                <w:szCs w:val="20"/>
                <w:lang w:val="en-US" w:eastAsia="x-none"/>
              </w:rPr>
            </m:ctrlPr>
          </m:sSubPr>
          <m:e>
            <m:r>
              <w:rPr>
                <w:rFonts w:ascii="Cambria Math" w:hAnsi="Cambria Math"/>
                <w:lang w:val="en-US" w:eastAsia="x-none"/>
              </w:rPr>
              <m:t>N</m:t>
            </m:r>
          </m:e>
          <m:sub>
            <m:r>
              <w:rPr>
                <w:rFonts w:ascii="Cambria Math" w:hAnsi="Cambria Math"/>
                <w:lang w:val="en-US" w:eastAsia="x-none"/>
              </w:rPr>
              <m:t>ID</m:t>
            </m:r>
          </m:sub>
        </m:sSub>
      </m:oMath>
      <w:r>
        <w:rPr>
          <w:szCs w:val="20"/>
          <w:lang w:val="en-US" w:eastAsia="x-none"/>
        </w:rPr>
        <w:t xml:space="preserve"> and </w:t>
      </w:r>
      <m:oMath>
        <m:sSub>
          <m:sSubPr>
            <m:ctrlPr>
              <w:rPr>
                <w:rFonts w:ascii="Cambria Math" w:eastAsia="Times New Roman" w:hAnsi="Cambria Math"/>
                <w:i/>
                <w:szCs w:val="20"/>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SCID</m:t>
            </m:r>
          </m:sub>
        </m:sSub>
        <m:r>
          <w:rPr>
            <w:rFonts w:ascii="Cambria Math" w:eastAsia="Times New Roman" w:hAnsi="Cambria Math"/>
            <w:szCs w:val="20"/>
            <w:lang w:val="en-US" w:eastAsia="x-none"/>
          </w:rPr>
          <m:t>={0,1}</m:t>
        </m:r>
      </m:oMath>
      <w:r>
        <w:rPr>
          <w:szCs w:val="20"/>
          <w:lang w:val="en-US" w:eastAsia="x-none"/>
        </w:rPr>
        <w:t xml:space="preserve"> and re-use </w:t>
      </w:r>
      <m:oMath>
        <m:sSub>
          <m:sSubPr>
            <m:ctrlPr>
              <w:rPr>
                <w:rFonts w:ascii="Cambria Math" w:eastAsia="Times New Roman" w:hAnsi="Cambria Math"/>
                <w:i/>
                <w:szCs w:val="20"/>
                <w:lang w:val="en-US" w:eastAsia="x-none"/>
              </w:rPr>
            </m:ctrlPr>
          </m:sSubPr>
          <m:e>
            <m:r>
              <w:rPr>
                <w:rFonts w:ascii="Cambria Math" w:hAnsi="Cambria Math"/>
                <w:lang w:val="en-US" w:eastAsia="x-none"/>
              </w:rPr>
              <m:t>c</m:t>
            </m:r>
          </m:e>
          <m:sub>
            <m:r>
              <w:rPr>
                <w:rFonts w:ascii="Cambria Math" w:hAnsi="Cambria Math"/>
                <w:lang w:val="en-US" w:eastAsia="x-none"/>
              </w:rPr>
              <m:t>init</m:t>
            </m:r>
          </m:sub>
        </m:sSub>
      </m:oMath>
      <w:r>
        <w:rPr>
          <w:szCs w:val="20"/>
          <w:lang w:val="en-US" w:eastAsia="x-none"/>
        </w:rPr>
        <w:t xml:space="preserve"> expression from Rel-15</w:t>
      </w:r>
    </w:p>
    <w:p w14:paraId="6B3D1FC4" w14:textId="77777777" w:rsidR="00803AD9" w:rsidRPr="00803AD9" w:rsidRDefault="00803AD9" w:rsidP="00803AD9">
      <w:pPr>
        <w:pStyle w:val="ListParagraph"/>
        <w:ind w:left="773"/>
        <w:rPr>
          <w:lang w:val="en-US"/>
        </w:rPr>
      </w:pPr>
    </w:p>
    <w:p w14:paraId="420A5445" w14:textId="17D40F31" w:rsidR="00803AD9" w:rsidRDefault="00803AD9" w:rsidP="00803AD9">
      <w:pPr>
        <w:rPr>
          <w:lang w:val="en-US"/>
        </w:rPr>
      </w:pPr>
      <w:r>
        <w:rPr>
          <w:lang w:val="en-US"/>
        </w:rPr>
        <w:t xml:space="preserve">The first option gives the maximal flexibility for multi-TRP scheduling and MU-MIMO and is an extension of Rel-15 design and implies changes in RRC and DCI, which may be unnecessary. </w:t>
      </w:r>
    </w:p>
    <w:p w14:paraId="3D5776EF" w14:textId="66A1B146" w:rsidR="00803AD9" w:rsidRDefault="00803AD9" w:rsidP="00803AD9">
      <w:pPr>
        <w:rPr>
          <w:lang w:val="en-US" w:eastAsia="x-none"/>
        </w:rPr>
      </w:pPr>
      <w:r>
        <w:rPr>
          <w:lang w:val="en-US"/>
        </w:rPr>
        <w:t xml:space="preserve">The second option requires a new design of </w:t>
      </w:r>
      <m:oMath>
        <m:sSub>
          <m:sSubPr>
            <m:ctrlPr>
              <w:rPr>
                <w:rFonts w:ascii="Cambria Math" w:hAnsi="Cambria Math"/>
                <w:i/>
                <w:lang w:val="en-US" w:eastAsia="x-none"/>
              </w:rPr>
            </m:ctrlPr>
          </m:sSubPr>
          <m:e>
            <m:r>
              <w:rPr>
                <w:rFonts w:ascii="Cambria Math" w:hAnsi="Cambria Math"/>
                <w:lang w:val="en-US" w:eastAsia="x-none"/>
              </w:rPr>
              <m:t>c</m:t>
            </m:r>
          </m:e>
          <m:sub>
            <m:r>
              <w:rPr>
                <w:rFonts w:ascii="Cambria Math" w:hAnsi="Cambria Math"/>
                <w:lang w:val="en-US" w:eastAsia="x-none"/>
              </w:rPr>
              <m:t>init</m:t>
            </m:r>
          </m:sub>
        </m:sSub>
      </m:oMath>
      <w:r w:rsidR="00360A4C">
        <w:rPr>
          <w:lang w:val="en-US" w:eastAsia="x-none"/>
        </w:rPr>
        <w:t xml:space="preserve"> and the third option</w:t>
      </w:r>
      <w:r>
        <w:rPr>
          <w:lang w:val="en-US" w:eastAsia="x-none"/>
        </w:rPr>
        <w:t xml:space="preserve"> requires minimal specification effort. </w:t>
      </w:r>
      <w:r w:rsidR="00360A4C">
        <w:rPr>
          <w:lang w:val="en-US" w:eastAsia="x-none"/>
        </w:rPr>
        <w:t>We explore the third option below since it has the least impact.</w:t>
      </w:r>
    </w:p>
    <w:p w14:paraId="3A81CD0A" w14:textId="1592BEDE" w:rsidR="00360A4C" w:rsidRDefault="00360A4C" w:rsidP="00360A4C">
      <w:pPr>
        <w:rPr>
          <w:lang w:val="en-US" w:eastAsia="x-none"/>
        </w:rPr>
      </w:pPr>
      <w:r>
        <w:rPr>
          <w:lang w:val="en-US"/>
        </w:rPr>
        <w:t>It is again observed that the</w:t>
      </w:r>
      <w:r w:rsidRPr="00975386">
        <w:rPr>
          <w:lang w:val="en-US"/>
        </w:rPr>
        <w:t xml:space="preserve"> </w:t>
      </w:r>
      <w:r w:rsidRPr="00975386">
        <w:rPr>
          <w:i/>
          <w:lang w:val="en-US" w:eastAsia="x-none"/>
        </w:rPr>
        <w:t>c</w:t>
      </w:r>
      <w:r w:rsidRPr="00975386">
        <w:rPr>
          <w:i/>
          <w:vertAlign w:val="subscript"/>
          <w:lang w:val="en-US" w:eastAsia="x-none"/>
        </w:rPr>
        <w:t>init</w:t>
      </w:r>
      <w:r>
        <w:rPr>
          <w:i/>
          <w:vertAlign w:val="subscript"/>
          <w:lang w:val="en-US" w:eastAsia="x-none"/>
        </w:rPr>
        <w:t xml:space="preserve"> </w:t>
      </w:r>
      <w:r>
        <w:rPr>
          <w:lang w:val="en-US" w:eastAsia="x-none"/>
        </w:rPr>
        <w:t xml:space="preserve"> is given by </w:t>
      </w:r>
    </w:p>
    <w:p w14:paraId="20A3CDD4" w14:textId="77777777" w:rsidR="00360A4C" w:rsidRPr="00975386" w:rsidRDefault="00C53464" w:rsidP="00360A4C">
      <w:pPr>
        <w:rPr>
          <w:lang w:val="sv-SE"/>
        </w:rPr>
      </w:pPr>
      <m:oMathPara>
        <m:oMath>
          <m:sSub>
            <m:sSubPr>
              <m:ctrlPr>
                <w:rPr>
                  <w:rFonts w:ascii="Cambria Math" w:hAnsi="Cambria Math"/>
                  <w:i/>
                  <w:lang w:val="en-US" w:eastAsia="x-none"/>
                </w:rPr>
              </m:ctrlPr>
            </m:sSubPr>
            <m:e>
              <m:r>
                <w:rPr>
                  <w:rFonts w:ascii="Cambria Math" w:hAnsi="Cambria Math"/>
                  <w:lang w:val="en-US" w:eastAsia="x-none"/>
                </w:rPr>
                <m:t>c</m:t>
              </m:r>
            </m:e>
            <m:sub>
              <m:r>
                <w:rPr>
                  <w:rFonts w:ascii="Cambria Math" w:hAnsi="Cambria Math"/>
                  <w:lang w:val="en-US" w:eastAsia="x-none"/>
                </w:rPr>
                <m:t>init</m:t>
              </m:r>
            </m:sub>
          </m:sSub>
          <m:r>
            <w:rPr>
              <w:rFonts w:ascii="Cambria Math" w:hAnsi="Cambria Math"/>
              <w:lang w:val="sv-SE" w:eastAsia="x-none"/>
            </w:rPr>
            <m:t>=</m:t>
          </m:r>
          <m:d>
            <m:dPr>
              <m:ctrlPr>
                <w:rPr>
                  <w:rFonts w:ascii="Cambria Math" w:hAnsi="Cambria Math"/>
                  <w:i/>
                  <w:lang w:val="en-US" w:eastAsia="x-none"/>
                </w:rPr>
              </m:ctrlPr>
            </m:dPr>
            <m:e>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17</m:t>
                  </m:r>
                </m:sup>
              </m:sSup>
              <m:d>
                <m:dPr>
                  <m:ctrlPr>
                    <w:rPr>
                      <w:rFonts w:ascii="Cambria Math" w:hAnsi="Cambria Math"/>
                      <w:i/>
                      <w:lang w:val="en-US" w:eastAsia="x-none"/>
                    </w:rPr>
                  </m:ctrlPr>
                </m:dPr>
                <m:e>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symb</m:t>
                      </m:r>
                    </m:sub>
                    <m:sup>
                      <m:r>
                        <w:rPr>
                          <w:rFonts w:ascii="Cambria Math" w:hAnsi="Cambria Math"/>
                          <w:lang w:val="en-US" w:eastAsia="x-none"/>
                        </w:rPr>
                        <m:t>slot</m:t>
                      </m:r>
                    </m:sup>
                  </m:sSubSup>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m:t>
                      </m:r>
                      <m:r>
                        <w:rPr>
                          <w:rFonts w:ascii="Cambria Math" w:hAnsi="Cambria Math"/>
                          <w:lang w:val="sv-SE" w:eastAsia="x-none"/>
                        </w:rPr>
                        <m:t>,</m:t>
                      </m:r>
                      <m:r>
                        <w:rPr>
                          <w:rFonts w:ascii="Cambria Math" w:hAnsi="Cambria Math"/>
                          <w:lang w:val="en-US" w:eastAsia="x-none"/>
                        </w:rPr>
                        <m:t>f</m:t>
                      </m:r>
                    </m:sub>
                    <m:sup>
                      <m:r>
                        <w:rPr>
                          <w:rFonts w:ascii="Cambria Math" w:hAnsi="Cambria Math"/>
                          <w:lang w:val="en-US" w:eastAsia="x-none"/>
                        </w:rPr>
                        <m:t>μ</m:t>
                      </m:r>
                    </m:sup>
                  </m:sSubSup>
                  <m:r>
                    <w:rPr>
                      <w:rFonts w:ascii="Cambria Math" w:hAnsi="Cambria Math"/>
                      <w:lang w:val="sv-SE" w:eastAsia="x-none"/>
                    </w:rPr>
                    <m:t>+</m:t>
                  </m:r>
                  <m:r>
                    <w:rPr>
                      <w:rFonts w:ascii="Cambria Math" w:hAnsi="Cambria Math"/>
                      <w:lang w:val="en-US" w:eastAsia="x-none"/>
                    </w:rPr>
                    <m:t>l</m:t>
                  </m:r>
                  <m:r>
                    <w:rPr>
                      <w:rFonts w:ascii="Cambria Math" w:hAnsi="Cambria Math"/>
                      <w:lang w:val="sv-SE" w:eastAsia="x-none"/>
                    </w:rPr>
                    <m:t>+1</m:t>
                  </m:r>
                </m:e>
              </m:d>
              <m:d>
                <m:dPr>
                  <m:ctrlPr>
                    <w:rPr>
                      <w:rFonts w:ascii="Cambria Math" w:hAnsi="Cambria Math"/>
                      <w:i/>
                      <w:lang w:val="en-US" w:eastAsia="x-none"/>
                    </w:rPr>
                  </m:ctrlPr>
                </m:dPr>
                <m:e>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sup>
                  </m:sSubSup>
                  <m:r>
                    <w:rPr>
                      <w:rFonts w:ascii="Cambria Math" w:hAnsi="Cambria Math"/>
                      <w:lang w:val="sv-SE" w:eastAsia="x-none"/>
                    </w:rPr>
                    <m:t>+1</m:t>
                  </m:r>
                </m:e>
              </m:d>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sup>
              </m:sSubSup>
              <m:r>
                <w:rPr>
                  <w:rFonts w:ascii="Cambria Math" w:hAnsi="Cambria Math"/>
                  <w:lang w:val="sv-SE" w:eastAsia="x-none"/>
                </w:rPr>
                <m:t>+</m:t>
              </m:r>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e>
          </m:d>
          <m:r>
            <m:rPr>
              <m:nor/>
            </m:rPr>
            <w:rPr>
              <w:rFonts w:ascii="Cambria Math" w:hAnsi="Cambria Math"/>
              <w:lang w:val="sv-SE" w:eastAsia="x-none"/>
            </w:rPr>
            <m:t>mod</m:t>
          </m:r>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31</m:t>
              </m:r>
            </m:sup>
          </m:sSup>
        </m:oMath>
      </m:oMathPara>
    </w:p>
    <w:p w14:paraId="471C05A6" w14:textId="5C58585A" w:rsidR="00360A4C" w:rsidRDefault="00360A4C" w:rsidP="00360A4C">
      <w:pPr>
        <w:rPr>
          <w:lang w:val="en-US" w:eastAsia="x-none"/>
        </w:rPr>
      </w:pPr>
      <w:r>
        <w:rPr>
          <w:lang w:val="en-US"/>
        </w:rPr>
        <w:t xml:space="preserve">And for </w:t>
      </w:r>
      <w:r w:rsidRPr="00BB0A8E">
        <w:rPr>
          <w:i/>
          <w:lang w:val="en-US" w:eastAsia="x-none"/>
        </w:rPr>
        <w:t>n</w:t>
      </w:r>
      <w:r w:rsidRPr="00BB0A8E">
        <w:rPr>
          <w:i/>
          <w:vertAlign w:val="subscript"/>
          <w:lang w:val="en-US" w:eastAsia="x-none"/>
        </w:rPr>
        <w:t>SCID</w:t>
      </w:r>
      <w:r w:rsidRPr="00BB0A8E">
        <w:rPr>
          <w:i/>
          <w:lang w:val="en-US" w:eastAsia="x-none"/>
        </w:rPr>
        <w:t>=0,1</w:t>
      </w:r>
      <w:r>
        <w:rPr>
          <w:i/>
          <w:lang w:val="en-US" w:eastAsia="x-none"/>
        </w:rPr>
        <w:t xml:space="preserve"> </w:t>
      </w:r>
      <w:r w:rsidRPr="00360A4C">
        <w:rPr>
          <w:lang w:val="en-US" w:eastAsia="x-none"/>
        </w:rPr>
        <w:t>and the two</w:t>
      </w:r>
      <w:r>
        <w:rPr>
          <w:i/>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ID</m:t>
            </m:r>
          </m:sub>
        </m:sSub>
        <m:r>
          <w:rPr>
            <w:rFonts w:ascii="Cambria Math" w:hAnsi="Cambria Math"/>
            <w:lang w:val="en-US" w:eastAsia="x-none"/>
          </w:rPr>
          <m:t xml:space="preserve"> </m:t>
        </m:r>
      </m:oMath>
      <w:r>
        <w:rPr>
          <w:lang w:val="en-US" w:eastAsia="x-none"/>
        </w:rPr>
        <w:t>we can actually generate four seeds A, B, C, D as</w:t>
      </w:r>
    </w:p>
    <w:p w14:paraId="19117DA9" w14:textId="77777777" w:rsidR="00360A4C" w:rsidRPr="00F700DF" w:rsidRDefault="00360A4C" w:rsidP="00360A4C">
      <w:pPr>
        <w:rPr>
          <w:lang w:val="sv-SE" w:eastAsia="x-none"/>
        </w:rPr>
      </w:pPr>
      <m:oMathPara>
        <m:oMath>
          <m:r>
            <w:rPr>
              <w:rFonts w:ascii="Cambria Math" w:hAnsi="Cambria Math"/>
              <w:lang w:val="en-US" w:eastAsia="x-none"/>
            </w:rPr>
            <m:t>A</m:t>
          </m:r>
          <m:r>
            <w:rPr>
              <w:rFonts w:ascii="Cambria Math" w:hAnsi="Cambria Math"/>
              <w:lang w:val="sv-SE" w:eastAsia="x-none"/>
            </w:rPr>
            <m:t>=</m:t>
          </m:r>
          <m:d>
            <m:dPr>
              <m:ctrlPr>
                <w:rPr>
                  <w:rFonts w:ascii="Cambria Math" w:hAnsi="Cambria Math"/>
                  <w:i/>
                  <w:lang w:val="en-US" w:eastAsia="x-none"/>
                </w:rPr>
              </m:ctrlPr>
            </m:dPr>
            <m:e>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17</m:t>
                  </m:r>
                </m:sup>
              </m:sSup>
              <m:d>
                <m:dPr>
                  <m:ctrlPr>
                    <w:rPr>
                      <w:rFonts w:ascii="Cambria Math" w:hAnsi="Cambria Math"/>
                      <w:i/>
                      <w:lang w:val="en-US" w:eastAsia="x-none"/>
                    </w:rPr>
                  </m:ctrlPr>
                </m:dPr>
                <m:e>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symb</m:t>
                      </m:r>
                    </m:sub>
                    <m:sup>
                      <m:r>
                        <w:rPr>
                          <w:rFonts w:ascii="Cambria Math" w:hAnsi="Cambria Math"/>
                          <w:lang w:val="en-US" w:eastAsia="x-none"/>
                        </w:rPr>
                        <m:t>slot</m:t>
                      </m:r>
                    </m:sup>
                  </m:sSubSup>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m:t>
                      </m:r>
                      <m:r>
                        <w:rPr>
                          <w:rFonts w:ascii="Cambria Math" w:hAnsi="Cambria Math"/>
                          <w:lang w:val="sv-SE" w:eastAsia="x-none"/>
                        </w:rPr>
                        <m:t>,</m:t>
                      </m:r>
                      <m:r>
                        <w:rPr>
                          <w:rFonts w:ascii="Cambria Math" w:hAnsi="Cambria Math"/>
                          <w:lang w:val="en-US" w:eastAsia="x-none"/>
                        </w:rPr>
                        <m:t>f</m:t>
                      </m:r>
                    </m:sub>
                    <m:sup>
                      <m:r>
                        <w:rPr>
                          <w:rFonts w:ascii="Cambria Math" w:hAnsi="Cambria Math"/>
                          <w:lang w:val="en-US" w:eastAsia="x-none"/>
                        </w:rPr>
                        <m:t>μ</m:t>
                      </m:r>
                    </m:sup>
                  </m:sSubSup>
                  <m:r>
                    <w:rPr>
                      <w:rFonts w:ascii="Cambria Math" w:hAnsi="Cambria Math"/>
                      <w:lang w:val="sv-SE" w:eastAsia="x-none"/>
                    </w:rPr>
                    <m:t>+</m:t>
                  </m:r>
                  <m:r>
                    <w:rPr>
                      <w:rFonts w:ascii="Cambria Math" w:hAnsi="Cambria Math"/>
                      <w:lang w:val="en-US" w:eastAsia="x-none"/>
                    </w:rPr>
                    <m:t>l</m:t>
                  </m:r>
                  <m:r>
                    <w:rPr>
                      <w:rFonts w:ascii="Cambria Math" w:hAnsi="Cambria Math"/>
                      <w:lang w:val="sv-SE" w:eastAsia="x-none"/>
                    </w:rPr>
                    <m:t>+1</m:t>
                  </m:r>
                </m:e>
              </m:d>
              <m:d>
                <m:dPr>
                  <m:ctrlPr>
                    <w:rPr>
                      <w:rFonts w:ascii="Cambria Math" w:hAnsi="Cambria Math"/>
                      <w:i/>
                      <w:lang w:val="en-US" w:eastAsia="x-none"/>
                    </w:rPr>
                  </m:ctrlPr>
                </m:dPr>
                <m:e>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0</m:t>
                      </m:r>
                    </m:sup>
                  </m:sSubSup>
                  <m:r>
                    <w:rPr>
                      <w:rFonts w:ascii="Cambria Math" w:hAnsi="Cambria Math"/>
                      <w:lang w:val="sv-SE" w:eastAsia="x-none"/>
                    </w:rPr>
                    <m:t>+1</m:t>
                  </m:r>
                </m:e>
              </m:d>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0</m:t>
                  </m:r>
                </m:sup>
              </m:sSubSup>
              <m:r>
                <w:rPr>
                  <w:rFonts w:ascii="Cambria Math" w:hAnsi="Cambria Math"/>
                  <w:lang w:val="sv-SE" w:eastAsia="x-none"/>
                </w:rPr>
                <m:t>+0</m:t>
              </m:r>
            </m:e>
          </m:d>
          <m:r>
            <m:rPr>
              <m:nor/>
            </m:rPr>
            <w:rPr>
              <w:rFonts w:ascii="Cambria Math" w:hAnsi="Cambria Math"/>
              <w:lang w:val="sv-SE" w:eastAsia="x-none"/>
            </w:rPr>
            <m:t>mod</m:t>
          </m:r>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31</m:t>
              </m:r>
            </m:sup>
          </m:sSup>
        </m:oMath>
      </m:oMathPara>
    </w:p>
    <w:p w14:paraId="4F0E7364" w14:textId="52E951C4" w:rsidR="00360A4C" w:rsidRPr="00324D11" w:rsidRDefault="00360A4C" w:rsidP="00360A4C">
      <w:pPr>
        <w:rPr>
          <w:lang w:val="sv-SE" w:eastAsia="x-none"/>
        </w:rPr>
      </w:pPr>
      <m:oMathPara>
        <m:oMath>
          <m:r>
            <w:rPr>
              <w:rFonts w:ascii="Cambria Math" w:hAnsi="Cambria Math"/>
              <w:lang w:val="en-US" w:eastAsia="x-none"/>
            </w:rPr>
            <m:t>B</m:t>
          </m:r>
          <m:r>
            <w:rPr>
              <w:rFonts w:ascii="Cambria Math" w:hAnsi="Cambria Math"/>
              <w:lang w:val="sv-SE" w:eastAsia="x-none"/>
            </w:rPr>
            <m:t>=</m:t>
          </m:r>
          <m:d>
            <m:dPr>
              <m:ctrlPr>
                <w:rPr>
                  <w:rFonts w:ascii="Cambria Math" w:hAnsi="Cambria Math"/>
                  <w:i/>
                  <w:lang w:val="en-US" w:eastAsia="x-none"/>
                </w:rPr>
              </m:ctrlPr>
            </m:dPr>
            <m:e>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17</m:t>
                  </m:r>
                </m:sup>
              </m:sSup>
              <m:d>
                <m:dPr>
                  <m:ctrlPr>
                    <w:rPr>
                      <w:rFonts w:ascii="Cambria Math" w:hAnsi="Cambria Math"/>
                      <w:i/>
                      <w:lang w:val="en-US" w:eastAsia="x-none"/>
                    </w:rPr>
                  </m:ctrlPr>
                </m:dPr>
                <m:e>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symb</m:t>
                      </m:r>
                    </m:sub>
                    <m:sup>
                      <m:r>
                        <w:rPr>
                          <w:rFonts w:ascii="Cambria Math" w:hAnsi="Cambria Math"/>
                          <w:lang w:val="en-US" w:eastAsia="x-none"/>
                        </w:rPr>
                        <m:t>slot</m:t>
                      </m:r>
                    </m:sup>
                  </m:sSubSup>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m:t>
                      </m:r>
                      <m:r>
                        <w:rPr>
                          <w:rFonts w:ascii="Cambria Math" w:hAnsi="Cambria Math"/>
                          <w:lang w:val="sv-SE" w:eastAsia="x-none"/>
                        </w:rPr>
                        <m:t>,</m:t>
                      </m:r>
                      <m:r>
                        <w:rPr>
                          <w:rFonts w:ascii="Cambria Math" w:hAnsi="Cambria Math"/>
                          <w:lang w:val="en-US" w:eastAsia="x-none"/>
                        </w:rPr>
                        <m:t>f</m:t>
                      </m:r>
                    </m:sub>
                    <m:sup>
                      <m:r>
                        <w:rPr>
                          <w:rFonts w:ascii="Cambria Math" w:hAnsi="Cambria Math"/>
                          <w:lang w:val="en-US" w:eastAsia="x-none"/>
                        </w:rPr>
                        <m:t>μ</m:t>
                      </m:r>
                    </m:sup>
                  </m:sSubSup>
                  <m:r>
                    <w:rPr>
                      <w:rFonts w:ascii="Cambria Math" w:hAnsi="Cambria Math"/>
                      <w:lang w:val="sv-SE" w:eastAsia="x-none"/>
                    </w:rPr>
                    <m:t>+</m:t>
                  </m:r>
                  <m:r>
                    <w:rPr>
                      <w:rFonts w:ascii="Cambria Math" w:hAnsi="Cambria Math"/>
                      <w:lang w:val="en-US" w:eastAsia="x-none"/>
                    </w:rPr>
                    <m:t>l</m:t>
                  </m:r>
                  <m:r>
                    <w:rPr>
                      <w:rFonts w:ascii="Cambria Math" w:hAnsi="Cambria Math"/>
                      <w:lang w:val="sv-SE" w:eastAsia="x-none"/>
                    </w:rPr>
                    <m:t>+1</m:t>
                  </m:r>
                </m:e>
              </m:d>
              <m:d>
                <m:dPr>
                  <m:ctrlPr>
                    <w:rPr>
                      <w:rFonts w:ascii="Cambria Math" w:hAnsi="Cambria Math"/>
                      <w:i/>
                      <w:lang w:val="en-US" w:eastAsia="x-none"/>
                    </w:rPr>
                  </m:ctrlPr>
                </m:dPr>
                <m:e>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1</m:t>
                      </m:r>
                    </m:sup>
                  </m:sSubSup>
                  <m:r>
                    <w:rPr>
                      <w:rFonts w:ascii="Cambria Math" w:hAnsi="Cambria Math"/>
                      <w:lang w:val="sv-SE" w:eastAsia="x-none"/>
                    </w:rPr>
                    <m:t>+1</m:t>
                  </m:r>
                </m:e>
              </m:d>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1</m:t>
                  </m:r>
                </m:sup>
              </m:sSubSup>
              <m:r>
                <w:rPr>
                  <w:rFonts w:ascii="Cambria Math" w:hAnsi="Cambria Math"/>
                  <w:lang w:val="sv-SE" w:eastAsia="x-none"/>
                </w:rPr>
                <m:t>+1</m:t>
              </m:r>
            </m:e>
          </m:d>
          <m:r>
            <m:rPr>
              <m:nor/>
            </m:rPr>
            <w:rPr>
              <w:rFonts w:ascii="Cambria Math" w:hAnsi="Cambria Math"/>
              <w:lang w:val="sv-SE" w:eastAsia="x-none"/>
            </w:rPr>
            <m:t>mod</m:t>
          </m:r>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31</m:t>
              </m:r>
            </m:sup>
          </m:sSup>
        </m:oMath>
      </m:oMathPara>
    </w:p>
    <w:p w14:paraId="069F4842" w14:textId="4EE80137" w:rsidR="00360A4C" w:rsidRPr="00F700DF" w:rsidRDefault="00360A4C" w:rsidP="00360A4C">
      <w:pPr>
        <w:rPr>
          <w:lang w:val="sv-SE" w:eastAsia="x-none"/>
        </w:rPr>
      </w:pPr>
      <m:oMathPara>
        <m:oMath>
          <m:r>
            <w:rPr>
              <w:rFonts w:ascii="Cambria Math" w:hAnsi="Cambria Math"/>
              <w:lang w:val="en-US" w:eastAsia="x-none"/>
            </w:rPr>
            <m:t>C</m:t>
          </m:r>
          <m:r>
            <w:rPr>
              <w:rFonts w:ascii="Cambria Math" w:hAnsi="Cambria Math"/>
              <w:lang w:val="sv-SE" w:eastAsia="x-none"/>
            </w:rPr>
            <m:t>=</m:t>
          </m:r>
          <m:d>
            <m:dPr>
              <m:ctrlPr>
                <w:rPr>
                  <w:rFonts w:ascii="Cambria Math" w:hAnsi="Cambria Math"/>
                  <w:i/>
                  <w:lang w:val="en-US" w:eastAsia="x-none"/>
                </w:rPr>
              </m:ctrlPr>
            </m:dPr>
            <m:e>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17</m:t>
                  </m:r>
                </m:sup>
              </m:sSup>
              <m:d>
                <m:dPr>
                  <m:ctrlPr>
                    <w:rPr>
                      <w:rFonts w:ascii="Cambria Math" w:hAnsi="Cambria Math"/>
                      <w:i/>
                      <w:lang w:val="en-US" w:eastAsia="x-none"/>
                    </w:rPr>
                  </m:ctrlPr>
                </m:dPr>
                <m:e>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symb</m:t>
                      </m:r>
                    </m:sub>
                    <m:sup>
                      <m:r>
                        <w:rPr>
                          <w:rFonts w:ascii="Cambria Math" w:hAnsi="Cambria Math"/>
                          <w:lang w:val="en-US" w:eastAsia="x-none"/>
                        </w:rPr>
                        <m:t>slot</m:t>
                      </m:r>
                    </m:sup>
                  </m:sSubSup>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m:t>
                      </m:r>
                      <m:r>
                        <w:rPr>
                          <w:rFonts w:ascii="Cambria Math" w:hAnsi="Cambria Math"/>
                          <w:lang w:val="sv-SE" w:eastAsia="x-none"/>
                        </w:rPr>
                        <m:t>,</m:t>
                      </m:r>
                      <m:r>
                        <w:rPr>
                          <w:rFonts w:ascii="Cambria Math" w:hAnsi="Cambria Math"/>
                          <w:lang w:val="en-US" w:eastAsia="x-none"/>
                        </w:rPr>
                        <m:t>f</m:t>
                      </m:r>
                    </m:sub>
                    <m:sup>
                      <m:r>
                        <w:rPr>
                          <w:rFonts w:ascii="Cambria Math" w:hAnsi="Cambria Math"/>
                          <w:lang w:val="en-US" w:eastAsia="x-none"/>
                        </w:rPr>
                        <m:t>μ</m:t>
                      </m:r>
                    </m:sup>
                  </m:sSubSup>
                  <m:r>
                    <w:rPr>
                      <w:rFonts w:ascii="Cambria Math" w:hAnsi="Cambria Math"/>
                      <w:lang w:val="sv-SE" w:eastAsia="x-none"/>
                    </w:rPr>
                    <m:t>+</m:t>
                  </m:r>
                  <m:r>
                    <w:rPr>
                      <w:rFonts w:ascii="Cambria Math" w:hAnsi="Cambria Math"/>
                      <w:lang w:val="en-US" w:eastAsia="x-none"/>
                    </w:rPr>
                    <m:t>l</m:t>
                  </m:r>
                  <m:r>
                    <w:rPr>
                      <w:rFonts w:ascii="Cambria Math" w:hAnsi="Cambria Math"/>
                      <w:lang w:val="sv-SE" w:eastAsia="x-none"/>
                    </w:rPr>
                    <m:t>+1</m:t>
                  </m:r>
                </m:e>
              </m:d>
              <m:d>
                <m:dPr>
                  <m:ctrlPr>
                    <w:rPr>
                      <w:rFonts w:ascii="Cambria Math" w:hAnsi="Cambria Math"/>
                      <w:i/>
                      <w:lang w:val="en-US" w:eastAsia="x-none"/>
                    </w:rPr>
                  </m:ctrlPr>
                </m:dPr>
                <m:e>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0</m:t>
                      </m:r>
                    </m:sup>
                  </m:sSubSup>
                  <m:r>
                    <w:rPr>
                      <w:rFonts w:ascii="Cambria Math" w:hAnsi="Cambria Math"/>
                      <w:lang w:val="sv-SE" w:eastAsia="x-none"/>
                    </w:rPr>
                    <m:t>+1</m:t>
                  </m:r>
                </m:e>
              </m:d>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0</m:t>
                  </m:r>
                </m:sup>
              </m:sSubSup>
              <m:r>
                <w:rPr>
                  <w:rFonts w:ascii="Cambria Math" w:hAnsi="Cambria Math"/>
                  <w:lang w:val="sv-SE" w:eastAsia="x-none"/>
                </w:rPr>
                <m:t>+1</m:t>
              </m:r>
            </m:e>
          </m:d>
          <m:r>
            <m:rPr>
              <m:nor/>
            </m:rPr>
            <w:rPr>
              <w:rFonts w:ascii="Cambria Math" w:hAnsi="Cambria Math"/>
              <w:lang w:val="sv-SE" w:eastAsia="x-none"/>
            </w:rPr>
            <m:t>mod</m:t>
          </m:r>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31</m:t>
              </m:r>
            </m:sup>
          </m:sSup>
        </m:oMath>
      </m:oMathPara>
    </w:p>
    <w:p w14:paraId="27A3C4B3" w14:textId="6CB388BE" w:rsidR="00360A4C" w:rsidRPr="005E44F5" w:rsidRDefault="00360A4C" w:rsidP="00360A4C">
      <w:pPr>
        <w:rPr>
          <w:lang w:val="sv-SE" w:eastAsia="x-none"/>
        </w:rPr>
      </w:pPr>
      <m:oMathPara>
        <m:oMath>
          <m:r>
            <w:rPr>
              <w:rFonts w:ascii="Cambria Math" w:hAnsi="Cambria Math"/>
              <w:lang w:val="en-US" w:eastAsia="x-none"/>
            </w:rPr>
            <m:t>D</m:t>
          </m:r>
          <m:r>
            <w:rPr>
              <w:rFonts w:ascii="Cambria Math" w:hAnsi="Cambria Math"/>
              <w:lang w:val="sv-SE" w:eastAsia="x-none"/>
            </w:rPr>
            <m:t>=</m:t>
          </m:r>
          <m:d>
            <m:dPr>
              <m:ctrlPr>
                <w:rPr>
                  <w:rFonts w:ascii="Cambria Math" w:hAnsi="Cambria Math"/>
                  <w:i/>
                  <w:lang w:val="en-US" w:eastAsia="x-none"/>
                </w:rPr>
              </m:ctrlPr>
            </m:dPr>
            <m:e>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17</m:t>
                  </m:r>
                </m:sup>
              </m:sSup>
              <m:d>
                <m:dPr>
                  <m:ctrlPr>
                    <w:rPr>
                      <w:rFonts w:ascii="Cambria Math" w:hAnsi="Cambria Math"/>
                      <w:i/>
                      <w:lang w:val="en-US" w:eastAsia="x-none"/>
                    </w:rPr>
                  </m:ctrlPr>
                </m:dPr>
                <m:e>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symb</m:t>
                      </m:r>
                    </m:sub>
                    <m:sup>
                      <m:r>
                        <w:rPr>
                          <w:rFonts w:ascii="Cambria Math" w:hAnsi="Cambria Math"/>
                          <w:lang w:val="en-US" w:eastAsia="x-none"/>
                        </w:rPr>
                        <m:t>slot</m:t>
                      </m:r>
                    </m:sup>
                  </m:sSubSup>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m:t>
                      </m:r>
                      <m:r>
                        <w:rPr>
                          <w:rFonts w:ascii="Cambria Math" w:hAnsi="Cambria Math"/>
                          <w:lang w:val="sv-SE" w:eastAsia="x-none"/>
                        </w:rPr>
                        <m:t>,</m:t>
                      </m:r>
                      <m:r>
                        <w:rPr>
                          <w:rFonts w:ascii="Cambria Math" w:hAnsi="Cambria Math"/>
                          <w:lang w:val="en-US" w:eastAsia="x-none"/>
                        </w:rPr>
                        <m:t>f</m:t>
                      </m:r>
                    </m:sub>
                    <m:sup>
                      <m:r>
                        <w:rPr>
                          <w:rFonts w:ascii="Cambria Math" w:hAnsi="Cambria Math"/>
                          <w:lang w:val="en-US" w:eastAsia="x-none"/>
                        </w:rPr>
                        <m:t>μ</m:t>
                      </m:r>
                    </m:sup>
                  </m:sSubSup>
                  <m:r>
                    <w:rPr>
                      <w:rFonts w:ascii="Cambria Math" w:hAnsi="Cambria Math"/>
                      <w:lang w:val="sv-SE" w:eastAsia="x-none"/>
                    </w:rPr>
                    <m:t>+</m:t>
                  </m:r>
                  <m:r>
                    <w:rPr>
                      <w:rFonts w:ascii="Cambria Math" w:hAnsi="Cambria Math"/>
                      <w:lang w:val="en-US" w:eastAsia="x-none"/>
                    </w:rPr>
                    <m:t>l</m:t>
                  </m:r>
                  <m:r>
                    <w:rPr>
                      <w:rFonts w:ascii="Cambria Math" w:hAnsi="Cambria Math"/>
                      <w:lang w:val="sv-SE" w:eastAsia="x-none"/>
                    </w:rPr>
                    <m:t>+1</m:t>
                  </m:r>
                </m:e>
              </m:d>
              <m:d>
                <m:dPr>
                  <m:ctrlPr>
                    <w:rPr>
                      <w:rFonts w:ascii="Cambria Math" w:hAnsi="Cambria Math"/>
                      <w:i/>
                      <w:lang w:val="en-US" w:eastAsia="x-none"/>
                    </w:rPr>
                  </m:ctrlPr>
                </m:dPr>
                <m:e>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1</m:t>
                      </m:r>
                    </m:sup>
                  </m:sSubSup>
                  <m:r>
                    <w:rPr>
                      <w:rFonts w:ascii="Cambria Math" w:hAnsi="Cambria Math"/>
                      <w:lang w:val="sv-SE" w:eastAsia="x-none"/>
                    </w:rPr>
                    <m:t>+1</m:t>
                  </m:r>
                </m:e>
              </m:d>
              <m:r>
                <w:rPr>
                  <w:rFonts w:ascii="Cambria Math" w:hAnsi="Cambria Math"/>
                  <w:lang w:val="sv-SE"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lang w:val="sv-SE" w:eastAsia="x-none"/>
                    </w:rPr>
                    <m:t>1</m:t>
                  </m:r>
                </m:sup>
              </m:sSubSup>
              <m:r>
                <w:rPr>
                  <w:rFonts w:ascii="Cambria Math" w:hAnsi="Cambria Math"/>
                  <w:lang w:val="sv-SE" w:eastAsia="x-none"/>
                </w:rPr>
                <m:t>+0</m:t>
              </m:r>
            </m:e>
          </m:d>
          <m:r>
            <m:rPr>
              <m:nor/>
            </m:rPr>
            <w:rPr>
              <w:rFonts w:ascii="Cambria Math" w:hAnsi="Cambria Math"/>
              <w:lang w:val="sv-SE" w:eastAsia="x-none"/>
            </w:rPr>
            <m:t>mod</m:t>
          </m:r>
          <m:sSup>
            <m:sSupPr>
              <m:ctrlPr>
                <w:rPr>
                  <w:rFonts w:ascii="Cambria Math" w:hAnsi="Cambria Math"/>
                  <w:i/>
                  <w:lang w:val="en-US" w:eastAsia="x-none"/>
                </w:rPr>
              </m:ctrlPr>
            </m:sSupPr>
            <m:e>
              <m:r>
                <w:rPr>
                  <w:rFonts w:ascii="Cambria Math" w:hAnsi="Cambria Math"/>
                  <w:lang w:val="sv-SE" w:eastAsia="x-none"/>
                </w:rPr>
                <m:t>2</m:t>
              </m:r>
            </m:e>
            <m:sup>
              <m:r>
                <w:rPr>
                  <w:rFonts w:ascii="Cambria Math" w:hAnsi="Cambria Math"/>
                  <w:lang w:val="sv-SE" w:eastAsia="x-none"/>
                </w:rPr>
                <m:t>31</m:t>
              </m:r>
            </m:sup>
          </m:sSup>
        </m:oMath>
      </m:oMathPara>
    </w:p>
    <w:p w14:paraId="641AAA7C" w14:textId="425D36FB" w:rsidR="00360A4C" w:rsidRDefault="00E17D02" w:rsidP="00360A4C">
      <w:pPr>
        <w:rPr>
          <w:lang w:val="en-US"/>
        </w:rPr>
      </w:pPr>
      <w:r>
        <w:rPr>
          <w:lang w:val="en-US" w:eastAsia="x-none"/>
        </w:rPr>
        <w:t xml:space="preserve">If care is taken when configuring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ID</m:t>
            </m:r>
          </m:sub>
        </m:sSub>
      </m:oMath>
      <w:r>
        <w:rPr>
          <w:lang w:val="en-US" w:eastAsia="x-none"/>
        </w:rPr>
        <w:t xml:space="preserve"> to avoid that e.g. A=D.  Similar to the</w:t>
      </w:r>
      <w:r w:rsidR="00360A4C">
        <w:rPr>
          <w:lang w:val="en-US" w:eastAsia="x-none"/>
        </w:rPr>
        <w:t xml:space="preserve"> Type I solution</w:t>
      </w:r>
      <w:r>
        <w:rPr>
          <w:lang w:val="en-US" w:eastAsia="x-none"/>
        </w:rPr>
        <w:t xml:space="preserve"> in previous section</w:t>
      </w:r>
      <w:r w:rsidR="00360A4C">
        <w:rPr>
          <w:lang w:val="en-US" w:eastAsia="x-none"/>
        </w:rPr>
        <w:t>,</w:t>
      </w:r>
      <w:r w:rsidR="00360A4C" w:rsidRPr="00360A4C">
        <w:rPr>
          <w:lang w:val="en-US" w:eastAsia="x-none"/>
        </w:rPr>
        <w:t xml:space="preserve"> by using a </w:t>
      </w:r>
      <w:r w:rsidR="00360A4C">
        <w:rPr>
          <w:lang w:val="en-US" w:eastAsia="x-none"/>
        </w:rPr>
        <w:t xml:space="preserve">combination of </w:t>
      </w:r>
      <w:r w:rsidR="00360A4C" w:rsidRPr="00BB0A8E">
        <w:rPr>
          <w:i/>
          <w:lang w:val="en-US" w:eastAsia="x-none"/>
        </w:rPr>
        <w:t>n</w:t>
      </w:r>
      <w:r w:rsidR="00360A4C" w:rsidRPr="00BB0A8E">
        <w:rPr>
          <w:i/>
          <w:vertAlign w:val="subscript"/>
          <w:lang w:val="en-US" w:eastAsia="x-none"/>
        </w:rPr>
        <w:t>SCID</w:t>
      </w:r>
      <w:r w:rsidR="00360A4C">
        <w:rPr>
          <w:i/>
          <w:vertAlign w:val="subscript"/>
          <w:lang w:val="en-US" w:eastAsia="x-none"/>
        </w:rPr>
        <w:t xml:space="preserve"> </w:t>
      </w:r>
      <w:r w:rsidR="00360A4C">
        <w:rPr>
          <w:i/>
          <w:lang w:val="en-US" w:eastAsia="x-none"/>
        </w:rPr>
        <w:t xml:space="preserve"> </w:t>
      </w:r>
      <w:r w:rsidR="00360A4C" w:rsidRPr="00360A4C">
        <w:rPr>
          <w:lang w:val="en-US" w:eastAsia="x-none"/>
        </w:rPr>
        <w:t>and CDM group</w:t>
      </w:r>
      <w:r w:rsidR="00360A4C">
        <w:rPr>
          <w:i/>
          <w:lang w:val="en-US" w:eastAsia="x-none"/>
        </w:rPr>
        <w:t xml:space="preserve"> λ </w:t>
      </w:r>
      <w:r w:rsidR="00360A4C" w:rsidRPr="00360A4C">
        <w:rPr>
          <w:lang w:val="en-US" w:eastAsia="x-none"/>
        </w:rPr>
        <w:t>we can create a rule on which seed to use</w:t>
      </w:r>
      <w:r w:rsidR="00360A4C">
        <w:rPr>
          <w:i/>
          <w:lang w:val="en-US" w:eastAsia="x-none"/>
        </w:rPr>
        <w:t xml:space="preserve"> </w:t>
      </w:r>
      <w:r w:rsidR="00360A4C">
        <w:rPr>
          <w:lang w:val="en-US"/>
        </w:rPr>
        <w:t>in each of the three CDM groups respectively.</w:t>
      </w:r>
    </w:p>
    <w:p w14:paraId="7EC7D662" w14:textId="1813EACC" w:rsidR="00360A4C" w:rsidRDefault="00360A4C" w:rsidP="00360A4C">
      <w:pPr>
        <w:rPr>
          <w:lang w:val="en-US"/>
        </w:rPr>
      </w:pPr>
      <w:r>
        <w:rPr>
          <w:lang w:val="en-US"/>
        </w:rPr>
        <w:t xml:space="preserve">If the </w:t>
      </w:r>
      <w:r w:rsidRPr="00BB0A8E">
        <w:rPr>
          <w:i/>
          <w:lang w:val="en-US" w:eastAsia="x-none"/>
        </w:rPr>
        <w:t>n</w:t>
      </w:r>
      <w:r w:rsidRPr="00BB0A8E">
        <w:rPr>
          <w:i/>
          <w:vertAlign w:val="subscript"/>
          <w:lang w:val="en-US" w:eastAsia="x-none"/>
        </w:rPr>
        <w:t>SCID</w:t>
      </w:r>
      <w:r>
        <w:rPr>
          <w:i/>
          <w:vertAlign w:val="subscript"/>
          <w:lang w:val="en-US" w:eastAsia="x-none"/>
        </w:rPr>
        <w:t xml:space="preserve"> </w:t>
      </w:r>
      <w:r>
        <w:rPr>
          <w:lang w:val="en-US" w:eastAsia="x-none"/>
        </w:rPr>
        <w:t xml:space="preserve"> signaled in DCI 1_1 and 0_1  is used to select which seed maps to which CDM group, then multi-TRP can be supported as in Table 1.</w:t>
      </w:r>
    </w:p>
    <w:p w14:paraId="53785FA4" w14:textId="77777777" w:rsidR="00360A4C" w:rsidRDefault="00360A4C" w:rsidP="00360A4C">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Combinations for multi TRP scheduling</w:t>
      </w:r>
    </w:p>
    <w:tbl>
      <w:tblPr>
        <w:tblStyle w:val="TableGrid"/>
        <w:tblW w:w="0" w:type="auto"/>
        <w:jc w:val="center"/>
        <w:tblLook w:val="04A0" w:firstRow="1" w:lastRow="0" w:firstColumn="1" w:lastColumn="0" w:noHBand="0" w:noVBand="1"/>
      </w:tblPr>
      <w:tblGrid>
        <w:gridCol w:w="1549"/>
        <w:gridCol w:w="1026"/>
        <w:gridCol w:w="1026"/>
        <w:gridCol w:w="1026"/>
        <w:gridCol w:w="1026"/>
        <w:gridCol w:w="1026"/>
        <w:gridCol w:w="1026"/>
      </w:tblGrid>
      <w:tr w:rsidR="00360A4C" w14:paraId="1E432E23" w14:textId="77777777" w:rsidTr="000725D5">
        <w:trPr>
          <w:jc w:val="center"/>
        </w:trPr>
        <w:tc>
          <w:tcPr>
            <w:tcW w:w="0" w:type="auto"/>
          </w:tcPr>
          <w:p w14:paraId="4BFA021A" w14:textId="77777777" w:rsidR="00360A4C" w:rsidRDefault="00360A4C" w:rsidP="000725D5">
            <w:pPr>
              <w:spacing w:before="120" w:after="0"/>
              <w:rPr>
                <w:lang w:val="en-US"/>
              </w:rPr>
            </w:pPr>
          </w:p>
        </w:tc>
        <w:tc>
          <w:tcPr>
            <w:tcW w:w="0" w:type="auto"/>
            <w:gridSpan w:val="2"/>
            <w:tcBorders>
              <w:right w:val="single" w:sz="18" w:space="0" w:color="auto"/>
            </w:tcBorders>
            <w:shd w:val="clear" w:color="auto" w:fill="C4BC96" w:themeFill="background2" w:themeFillShade="BF"/>
            <w:vAlign w:val="center"/>
          </w:tcPr>
          <w:p w14:paraId="512F6C05" w14:textId="77777777" w:rsidR="00360A4C" w:rsidRPr="007D33D0" w:rsidRDefault="00360A4C" w:rsidP="000725D5">
            <w:pPr>
              <w:spacing w:before="120" w:after="0" w:line="276" w:lineRule="auto"/>
              <w:jc w:val="center"/>
              <w:rPr>
                <w:b/>
                <w:sz w:val="22"/>
                <w:lang w:val="en-US"/>
              </w:rPr>
            </w:pPr>
            <w:r w:rsidRPr="007D33D0">
              <w:rPr>
                <w:b/>
                <w:sz w:val="22"/>
                <w:lang w:val="en-US"/>
              </w:rPr>
              <w:t>TRP # 1 (Rel-16)</w:t>
            </w:r>
          </w:p>
        </w:tc>
        <w:tc>
          <w:tcPr>
            <w:tcW w:w="0" w:type="auto"/>
            <w:gridSpan w:val="2"/>
            <w:tcBorders>
              <w:left w:val="single" w:sz="18" w:space="0" w:color="auto"/>
            </w:tcBorders>
            <w:shd w:val="clear" w:color="auto" w:fill="8DB3E2" w:themeFill="text2" w:themeFillTint="66"/>
            <w:vAlign w:val="center"/>
          </w:tcPr>
          <w:p w14:paraId="234FEE16" w14:textId="77777777" w:rsidR="00360A4C" w:rsidRPr="007D33D0" w:rsidRDefault="00360A4C" w:rsidP="000725D5">
            <w:pPr>
              <w:spacing w:before="120" w:after="0" w:line="276" w:lineRule="auto"/>
              <w:jc w:val="center"/>
              <w:rPr>
                <w:b/>
                <w:sz w:val="22"/>
                <w:lang w:val="en-US"/>
              </w:rPr>
            </w:pPr>
            <w:r w:rsidRPr="007D33D0">
              <w:rPr>
                <w:b/>
                <w:sz w:val="22"/>
                <w:lang w:val="en-US"/>
              </w:rPr>
              <w:t>TRP # 2 (Rel-16)</w:t>
            </w:r>
          </w:p>
        </w:tc>
        <w:tc>
          <w:tcPr>
            <w:tcW w:w="0" w:type="auto"/>
            <w:gridSpan w:val="2"/>
            <w:tcBorders>
              <w:left w:val="single" w:sz="18" w:space="0" w:color="auto"/>
            </w:tcBorders>
            <w:shd w:val="clear" w:color="auto" w:fill="E5B8B7" w:themeFill="accent2" w:themeFillTint="66"/>
            <w:vAlign w:val="center"/>
          </w:tcPr>
          <w:p w14:paraId="4C6D758B" w14:textId="77777777" w:rsidR="00360A4C" w:rsidRPr="007D33D0" w:rsidRDefault="00360A4C" w:rsidP="000725D5">
            <w:pPr>
              <w:spacing w:before="120" w:after="0" w:line="276" w:lineRule="auto"/>
              <w:jc w:val="center"/>
              <w:rPr>
                <w:b/>
                <w:sz w:val="22"/>
                <w:lang w:val="en-US"/>
              </w:rPr>
            </w:pPr>
            <w:r w:rsidRPr="007D33D0">
              <w:rPr>
                <w:b/>
                <w:sz w:val="22"/>
                <w:lang w:val="en-US"/>
              </w:rPr>
              <w:t>TRP # 2 (Rel-15)</w:t>
            </w:r>
          </w:p>
        </w:tc>
      </w:tr>
      <w:tr w:rsidR="00360A4C" w14:paraId="7F53BCBE" w14:textId="77777777" w:rsidTr="000725D5">
        <w:trPr>
          <w:jc w:val="center"/>
        </w:trPr>
        <w:tc>
          <w:tcPr>
            <w:tcW w:w="0" w:type="auto"/>
          </w:tcPr>
          <w:p w14:paraId="124DC9FD" w14:textId="77777777" w:rsidR="00360A4C" w:rsidRDefault="00360A4C" w:rsidP="000725D5">
            <w:pPr>
              <w:spacing w:before="120" w:after="0"/>
              <w:rPr>
                <w:lang w:val="en-US"/>
              </w:rPr>
            </w:pPr>
          </w:p>
        </w:tc>
        <w:tc>
          <w:tcPr>
            <w:tcW w:w="0" w:type="auto"/>
            <w:vAlign w:val="center"/>
          </w:tcPr>
          <w:p w14:paraId="4D4A9725" w14:textId="77777777" w:rsidR="00360A4C" w:rsidRDefault="00C53464" w:rsidP="000725D5">
            <w:pPr>
              <w:spacing w:before="120" w:after="0" w:line="276" w:lineRule="auto"/>
              <w:jc w:val="center"/>
              <w:rPr>
                <w:lang w:val="en-US"/>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=0</m:t>
                </m:r>
              </m:oMath>
            </m:oMathPara>
          </w:p>
        </w:tc>
        <w:tc>
          <w:tcPr>
            <w:tcW w:w="0" w:type="auto"/>
            <w:tcBorders>
              <w:right w:val="single" w:sz="18" w:space="0" w:color="auto"/>
            </w:tcBorders>
            <w:vAlign w:val="center"/>
          </w:tcPr>
          <w:p w14:paraId="41955509" w14:textId="77777777" w:rsidR="00360A4C" w:rsidRDefault="00C53464" w:rsidP="000725D5">
            <w:pPr>
              <w:spacing w:before="120" w:after="0" w:line="276" w:lineRule="auto"/>
              <w:jc w:val="center"/>
              <w:rPr>
                <w:lang w:val="en-US"/>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=1</m:t>
                </m:r>
              </m:oMath>
            </m:oMathPara>
          </w:p>
        </w:tc>
        <w:tc>
          <w:tcPr>
            <w:tcW w:w="0" w:type="auto"/>
            <w:tcBorders>
              <w:left w:val="single" w:sz="18" w:space="0" w:color="auto"/>
            </w:tcBorders>
            <w:vAlign w:val="center"/>
          </w:tcPr>
          <w:p w14:paraId="18EC1802" w14:textId="77777777" w:rsidR="00360A4C" w:rsidRDefault="00C53464" w:rsidP="000725D5">
            <w:pPr>
              <w:spacing w:before="120" w:after="0" w:line="276" w:lineRule="auto"/>
              <w:jc w:val="center"/>
              <w:rPr>
                <w:lang w:val="en-US"/>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=0</m:t>
                </m:r>
              </m:oMath>
            </m:oMathPara>
          </w:p>
        </w:tc>
        <w:tc>
          <w:tcPr>
            <w:tcW w:w="0" w:type="auto"/>
            <w:tcBorders>
              <w:right w:val="single" w:sz="18" w:space="0" w:color="auto"/>
            </w:tcBorders>
            <w:vAlign w:val="center"/>
          </w:tcPr>
          <w:p w14:paraId="3461C11F" w14:textId="77777777" w:rsidR="00360A4C" w:rsidRDefault="00C53464" w:rsidP="000725D5">
            <w:pPr>
              <w:spacing w:before="120" w:after="0" w:line="276" w:lineRule="auto"/>
              <w:jc w:val="center"/>
              <w:rPr>
                <w:lang w:val="en-US"/>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=1</m:t>
                </m:r>
              </m:oMath>
            </m:oMathPara>
          </w:p>
        </w:tc>
        <w:tc>
          <w:tcPr>
            <w:tcW w:w="0" w:type="auto"/>
            <w:tcBorders>
              <w:left w:val="single" w:sz="18" w:space="0" w:color="auto"/>
            </w:tcBorders>
            <w:vAlign w:val="center"/>
          </w:tcPr>
          <w:p w14:paraId="253A852D" w14:textId="77777777" w:rsidR="00360A4C" w:rsidRPr="003E3740" w:rsidRDefault="00C53464" w:rsidP="000725D5">
            <w:pPr>
              <w:spacing w:before="120" w:after="0" w:line="276" w:lineRule="auto"/>
              <w:jc w:val="center"/>
              <w:rPr>
                <w:rFonts w:ascii="Arial" w:hAnsi="Arial"/>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=0</m:t>
                </m:r>
              </m:oMath>
            </m:oMathPara>
          </w:p>
        </w:tc>
        <w:tc>
          <w:tcPr>
            <w:tcW w:w="0" w:type="auto"/>
            <w:tcBorders>
              <w:right w:val="single" w:sz="18" w:space="0" w:color="auto"/>
            </w:tcBorders>
            <w:vAlign w:val="center"/>
          </w:tcPr>
          <w:p w14:paraId="5113CAB1" w14:textId="77777777" w:rsidR="00360A4C" w:rsidRPr="003E3740" w:rsidRDefault="00C53464" w:rsidP="000725D5">
            <w:pPr>
              <w:spacing w:before="120" w:after="0" w:line="276" w:lineRule="auto"/>
              <w:jc w:val="center"/>
              <w:rPr>
                <w:rFonts w:ascii="Arial" w:hAnsi="Arial"/>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=1</m:t>
                </m:r>
              </m:oMath>
            </m:oMathPara>
          </w:p>
        </w:tc>
      </w:tr>
      <w:tr w:rsidR="00360A4C" w14:paraId="241332EF" w14:textId="77777777" w:rsidTr="000725D5">
        <w:trPr>
          <w:trHeight w:val="63"/>
          <w:jc w:val="center"/>
        </w:trPr>
        <w:tc>
          <w:tcPr>
            <w:tcW w:w="0" w:type="auto"/>
            <w:vAlign w:val="center"/>
          </w:tcPr>
          <w:p w14:paraId="4A7CBA10" w14:textId="77777777" w:rsidR="00360A4C" w:rsidRDefault="00360A4C" w:rsidP="000725D5">
            <w:pPr>
              <w:spacing w:before="120" w:after="0"/>
              <w:jc w:val="center"/>
              <w:rPr>
                <w:lang w:val="en-US"/>
              </w:rPr>
            </w:pPr>
            <w:r>
              <w:rPr>
                <w:lang w:val="en-US"/>
              </w:rPr>
              <w:t>CDM group λ=0</w:t>
            </w:r>
          </w:p>
        </w:tc>
        <w:tc>
          <w:tcPr>
            <w:tcW w:w="0" w:type="auto"/>
            <w:vAlign w:val="center"/>
          </w:tcPr>
          <w:p w14:paraId="2DFAC72A" w14:textId="77777777" w:rsidR="00360A4C" w:rsidRDefault="00360A4C" w:rsidP="000725D5">
            <w:pPr>
              <w:spacing w:before="120" w:after="0"/>
              <w:jc w:val="center"/>
              <w:rPr>
                <w:lang w:val="en-US"/>
              </w:rPr>
            </w:pPr>
            <w:r>
              <w:rPr>
                <w:lang w:val="en-US"/>
              </w:rPr>
              <w:t>A</w:t>
            </w:r>
          </w:p>
        </w:tc>
        <w:tc>
          <w:tcPr>
            <w:tcW w:w="0" w:type="auto"/>
            <w:tcBorders>
              <w:right w:val="single" w:sz="18" w:space="0" w:color="auto"/>
            </w:tcBorders>
            <w:vAlign w:val="center"/>
          </w:tcPr>
          <w:p w14:paraId="08B75773" w14:textId="77777777" w:rsidR="00360A4C" w:rsidRDefault="00360A4C" w:rsidP="000725D5">
            <w:pPr>
              <w:spacing w:before="120" w:after="0"/>
              <w:jc w:val="center"/>
              <w:rPr>
                <w:lang w:val="en-US"/>
              </w:rPr>
            </w:pPr>
            <w:r>
              <w:rPr>
                <w:lang w:val="en-US"/>
              </w:rPr>
              <w:t>B</w:t>
            </w:r>
          </w:p>
        </w:tc>
        <w:tc>
          <w:tcPr>
            <w:tcW w:w="0" w:type="auto"/>
            <w:tcBorders>
              <w:left w:val="single" w:sz="18" w:space="0" w:color="auto"/>
            </w:tcBorders>
            <w:vAlign w:val="center"/>
          </w:tcPr>
          <w:p w14:paraId="7CA28B4C" w14:textId="77777777" w:rsidR="00360A4C" w:rsidRDefault="00360A4C" w:rsidP="000725D5">
            <w:pPr>
              <w:spacing w:before="120" w:after="0"/>
              <w:jc w:val="center"/>
              <w:rPr>
                <w:lang w:val="en-US"/>
              </w:rPr>
            </w:pPr>
            <w:r>
              <w:rPr>
                <w:lang w:val="en-US"/>
              </w:rPr>
              <w:t>B’</w:t>
            </w:r>
          </w:p>
        </w:tc>
        <w:tc>
          <w:tcPr>
            <w:tcW w:w="0" w:type="auto"/>
            <w:tcBorders>
              <w:right w:val="single" w:sz="18" w:space="0" w:color="auto"/>
            </w:tcBorders>
            <w:vAlign w:val="center"/>
          </w:tcPr>
          <w:p w14:paraId="02C6EF7B" w14:textId="77777777" w:rsidR="00360A4C" w:rsidRDefault="00360A4C" w:rsidP="000725D5">
            <w:pPr>
              <w:spacing w:before="120" w:after="0"/>
              <w:jc w:val="center"/>
              <w:rPr>
                <w:lang w:val="en-US"/>
              </w:rPr>
            </w:pPr>
            <w:r>
              <w:rPr>
                <w:lang w:val="en-US"/>
              </w:rPr>
              <w:t>A</w:t>
            </w:r>
          </w:p>
        </w:tc>
        <w:tc>
          <w:tcPr>
            <w:tcW w:w="0" w:type="auto"/>
            <w:tcBorders>
              <w:left w:val="single" w:sz="18" w:space="0" w:color="auto"/>
            </w:tcBorders>
            <w:vAlign w:val="center"/>
          </w:tcPr>
          <w:p w14:paraId="24DDE161" w14:textId="77777777" w:rsidR="00360A4C" w:rsidRDefault="00360A4C" w:rsidP="000725D5">
            <w:pPr>
              <w:spacing w:before="120" w:after="0"/>
              <w:jc w:val="center"/>
              <w:rPr>
                <w:lang w:val="en-US"/>
              </w:rPr>
            </w:pPr>
            <w:r>
              <w:rPr>
                <w:lang w:val="en-US"/>
              </w:rPr>
              <w:t>A</w:t>
            </w:r>
          </w:p>
        </w:tc>
        <w:tc>
          <w:tcPr>
            <w:tcW w:w="0" w:type="auto"/>
            <w:tcBorders>
              <w:right w:val="single" w:sz="18" w:space="0" w:color="auto"/>
            </w:tcBorders>
            <w:vAlign w:val="center"/>
          </w:tcPr>
          <w:p w14:paraId="6F1C19B5" w14:textId="4DD2537D" w:rsidR="00360A4C" w:rsidRDefault="003815E5" w:rsidP="000725D5">
            <w:pPr>
              <w:spacing w:before="120" w:after="0"/>
              <w:jc w:val="center"/>
              <w:rPr>
                <w:lang w:val="en-US"/>
              </w:rPr>
            </w:pPr>
            <w:r>
              <w:rPr>
                <w:lang w:val="en-US"/>
              </w:rPr>
              <w:t>B’</w:t>
            </w:r>
          </w:p>
        </w:tc>
      </w:tr>
      <w:tr w:rsidR="00360A4C" w14:paraId="4DCD5CDC" w14:textId="77777777" w:rsidTr="000725D5">
        <w:trPr>
          <w:jc w:val="center"/>
        </w:trPr>
        <w:tc>
          <w:tcPr>
            <w:tcW w:w="0" w:type="auto"/>
            <w:vAlign w:val="center"/>
          </w:tcPr>
          <w:p w14:paraId="0F95D02C" w14:textId="77777777" w:rsidR="00360A4C" w:rsidRDefault="00360A4C" w:rsidP="000725D5">
            <w:pPr>
              <w:spacing w:before="120" w:after="0"/>
              <w:jc w:val="center"/>
              <w:rPr>
                <w:lang w:val="en-US"/>
              </w:rPr>
            </w:pPr>
            <w:r>
              <w:rPr>
                <w:lang w:val="en-US"/>
              </w:rPr>
              <w:t>CDM group λ=1</w:t>
            </w:r>
          </w:p>
        </w:tc>
        <w:tc>
          <w:tcPr>
            <w:tcW w:w="0" w:type="auto"/>
            <w:vAlign w:val="center"/>
          </w:tcPr>
          <w:p w14:paraId="015FD731" w14:textId="77777777" w:rsidR="00360A4C" w:rsidRDefault="00360A4C" w:rsidP="000725D5">
            <w:pPr>
              <w:spacing w:before="120" w:after="0"/>
              <w:jc w:val="center"/>
              <w:rPr>
                <w:lang w:val="en-US"/>
              </w:rPr>
            </w:pPr>
            <w:r>
              <w:rPr>
                <w:lang w:val="en-US"/>
              </w:rPr>
              <w:t>B</w:t>
            </w:r>
          </w:p>
        </w:tc>
        <w:tc>
          <w:tcPr>
            <w:tcW w:w="0" w:type="auto"/>
            <w:tcBorders>
              <w:right w:val="single" w:sz="18" w:space="0" w:color="auto"/>
            </w:tcBorders>
            <w:vAlign w:val="center"/>
          </w:tcPr>
          <w:p w14:paraId="54CF36E9" w14:textId="77777777" w:rsidR="00360A4C" w:rsidRDefault="00360A4C" w:rsidP="000725D5">
            <w:pPr>
              <w:spacing w:before="120" w:after="0"/>
              <w:jc w:val="center"/>
              <w:rPr>
                <w:lang w:val="en-US"/>
              </w:rPr>
            </w:pPr>
            <w:r>
              <w:rPr>
                <w:lang w:val="en-US"/>
              </w:rPr>
              <w:t>A</w:t>
            </w:r>
          </w:p>
        </w:tc>
        <w:tc>
          <w:tcPr>
            <w:tcW w:w="0" w:type="auto"/>
            <w:tcBorders>
              <w:left w:val="single" w:sz="18" w:space="0" w:color="auto"/>
            </w:tcBorders>
            <w:vAlign w:val="center"/>
          </w:tcPr>
          <w:p w14:paraId="2C7A66C2" w14:textId="77777777" w:rsidR="00360A4C" w:rsidRDefault="00360A4C" w:rsidP="000725D5">
            <w:pPr>
              <w:spacing w:before="120" w:after="0"/>
              <w:jc w:val="center"/>
              <w:rPr>
                <w:lang w:val="en-US"/>
              </w:rPr>
            </w:pPr>
            <w:r>
              <w:rPr>
                <w:lang w:val="en-US"/>
              </w:rPr>
              <w:t>A</w:t>
            </w:r>
          </w:p>
        </w:tc>
        <w:tc>
          <w:tcPr>
            <w:tcW w:w="0" w:type="auto"/>
            <w:tcBorders>
              <w:right w:val="single" w:sz="18" w:space="0" w:color="auto"/>
            </w:tcBorders>
            <w:vAlign w:val="center"/>
          </w:tcPr>
          <w:p w14:paraId="6EC4E4CF" w14:textId="77777777" w:rsidR="00360A4C" w:rsidRDefault="00360A4C" w:rsidP="000725D5">
            <w:pPr>
              <w:spacing w:before="120" w:after="0"/>
              <w:jc w:val="center"/>
              <w:rPr>
                <w:lang w:val="en-US"/>
              </w:rPr>
            </w:pPr>
            <w:r>
              <w:rPr>
                <w:lang w:val="en-US"/>
              </w:rPr>
              <w:t>B’</w:t>
            </w:r>
          </w:p>
        </w:tc>
        <w:tc>
          <w:tcPr>
            <w:tcW w:w="0" w:type="auto"/>
            <w:tcBorders>
              <w:left w:val="single" w:sz="18" w:space="0" w:color="auto"/>
            </w:tcBorders>
            <w:vAlign w:val="center"/>
          </w:tcPr>
          <w:p w14:paraId="128ACC38" w14:textId="77777777" w:rsidR="00360A4C" w:rsidRDefault="00360A4C" w:rsidP="000725D5">
            <w:pPr>
              <w:spacing w:before="120" w:after="0"/>
              <w:jc w:val="center"/>
              <w:rPr>
                <w:lang w:val="en-US"/>
              </w:rPr>
            </w:pPr>
            <w:r>
              <w:rPr>
                <w:lang w:val="en-US"/>
              </w:rPr>
              <w:t>A</w:t>
            </w:r>
          </w:p>
        </w:tc>
        <w:tc>
          <w:tcPr>
            <w:tcW w:w="0" w:type="auto"/>
            <w:tcBorders>
              <w:right w:val="single" w:sz="18" w:space="0" w:color="auto"/>
            </w:tcBorders>
            <w:vAlign w:val="center"/>
          </w:tcPr>
          <w:p w14:paraId="71C92CEC" w14:textId="7A15CD31" w:rsidR="00360A4C" w:rsidRDefault="003815E5" w:rsidP="000725D5">
            <w:pPr>
              <w:spacing w:before="120" w:after="0"/>
              <w:jc w:val="center"/>
              <w:rPr>
                <w:lang w:val="en-US"/>
              </w:rPr>
            </w:pPr>
            <w:r>
              <w:rPr>
                <w:lang w:val="en-US"/>
              </w:rPr>
              <w:t>B’</w:t>
            </w:r>
          </w:p>
        </w:tc>
      </w:tr>
      <w:tr w:rsidR="00360A4C" w14:paraId="225E1373" w14:textId="77777777" w:rsidTr="000725D5">
        <w:trPr>
          <w:jc w:val="center"/>
        </w:trPr>
        <w:tc>
          <w:tcPr>
            <w:tcW w:w="0" w:type="auto"/>
            <w:vAlign w:val="center"/>
          </w:tcPr>
          <w:p w14:paraId="443BA89F" w14:textId="0F330108" w:rsidR="00360A4C" w:rsidRDefault="00360A4C" w:rsidP="000725D5">
            <w:pPr>
              <w:spacing w:before="120" w:after="0"/>
              <w:jc w:val="center"/>
              <w:rPr>
                <w:lang w:val="en-US"/>
              </w:rPr>
            </w:pPr>
            <w:r>
              <w:rPr>
                <w:lang w:val="en-US"/>
              </w:rPr>
              <w:t>CDM group λ=2</w:t>
            </w:r>
          </w:p>
        </w:tc>
        <w:tc>
          <w:tcPr>
            <w:tcW w:w="0" w:type="auto"/>
            <w:vAlign w:val="center"/>
          </w:tcPr>
          <w:p w14:paraId="3FC0AD6F" w14:textId="7C9E406E" w:rsidR="00360A4C" w:rsidRDefault="000725D5" w:rsidP="000725D5">
            <w:pPr>
              <w:spacing w:before="120" w:after="0"/>
              <w:jc w:val="center"/>
              <w:rPr>
                <w:lang w:val="en-US"/>
              </w:rPr>
            </w:pPr>
            <w:r>
              <w:rPr>
                <w:lang w:val="en-US"/>
              </w:rPr>
              <w:t>C</w:t>
            </w:r>
          </w:p>
        </w:tc>
        <w:tc>
          <w:tcPr>
            <w:tcW w:w="0" w:type="auto"/>
            <w:tcBorders>
              <w:right w:val="single" w:sz="18" w:space="0" w:color="auto"/>
            </w:tcBorders>
            <w:vAlign w:val="center"/>
          </w:tcPr>
          <w:p w14:paraId="5DCA54B6" w14:textId="7D12718F" w:rsidR="00360A4C" w:rsidRDefault="00E17D02" w:rsidP="000725D5">
            <w:pPr>
              <w:spacing w:before="120" w:after="0"/>
              <w:jc w:val="center"/>
              <w:rPr>
                <w:lang w:val="en-US"/>
              </w:rPr>
            </w:pPr>
            <w:r>
              <w:rPr>
                <w:lang w:val="en-US"/>
              </w:rPr>
              <w:t>D</w:t>
            </w:r>
          </w:p>
        </w:tc>
        <w:tc>
          <w:tcPr>
            <w:tcW w:w="0" w:type="auto"/>
            <w:tcBorders>
              <w:left w:val="single" w:sz="18" w:space="0" w:color="auto"/>
            </w:tcBorders>
            <w:vAlign w:val="center"/>
          </w:tcPr>
          <w:p w14:paraId="3620BEB5" w14:textId="53F4060E" w:rsidR="00360A4C" w:rsidRDefault="003815E5" w:rsidP="000725D5">
            <w:pPr>
              <w:spacing w:before="120" w:after="0"/>
              <w:jc w:val="center"/>
              <w:rPr>
                <w:lang w:val="en-US"/>
              </w:rPr>
            </w:pPr>
            <w:r>
              <w:rPr>
                <w:lang w:val="en-US"/>
              </w:rPr>
              <w:t>D’</w:t>
            </w:r>
          </w:p>
        </w:tc>
        <w:tc>
          <w:tcPr>
            <w:tcW w:w="0" w:type="auto"/>
            <w:tcBorders>
              <w:right w:val="single" w:sz="18" w:space="0" w:color="auto"/>
            </w:tcBorders>
            <w:vAlign w:val="center"/>
          </w:tcPr>
          <w:p w14:paraId="2140F182" w14:textId="786FD0F9" w:rsidR="00360A4C" w:rsidRDefault="003815E5" w:rsidP="000725D5">
            <w:pPr>
              <w:spacing w:before="120" w:after="0"/>
              <w:jc w:val="center"/>
              <w:rPr>
                <w:lang w:val="en-US"/>
              </w:rPr>
            </w:pPr>
            <w:r>
              <w:rPr>
                <w:lang w:val="en-US"/>
              </w:rPr>
              <w:t>C</w:t>
            </w:r>
          </w:p>
        </w:tc>
        <w:tc>
          <w:tcPr>
            <w:tcW w:w="0" w:type="auto"/>
            <w:tcBorders>
              <w:left w:val="single" w:sz="18" w:space="0" w:color="auto"/>
            </w:tcBorders>
            <w:vAlign w:val="center"/>
          </w:tcPr>
          <w:p w14:paraId="537DD434" w14:textId="4786AAD4" w:rsidR="00360A4C" w:rsidRDefault="00E17D02" w:rsidP="000725D5">
            <w:pPr>
              <w:spacing w:before="120" w:after="0"/>
              <w:jc w:val="center"/>
              <w:rPr>
                <w:lang w:val="en-US"/>
              </w:rPr>
            </w:pPr>
            <w:r>
              <w:rPr>
                <w:lang w:val="en-US"/>
              </w:rPr>
              <w:t>A</w:t>
            </w:r>
          </w:p>
        </w:tc>
        <w:tc>
          <w:tcPr>
            <w:tcW w:w="0" w:type="auto"/>
            <w:tcBorders>
              <w:right w:val="single" w:sz="18" w:space="0" w:color="auto"/>
            </w:tcBorders>
            <w:vAlign w:val="center"/>
          </w:tcPr>
          <w:p w14:paraId="1D42AFC6" w14:textId="428584A9" w:rsidR="00360A4C" w:rsidRDefault="003815E5" w:rsidP="000725D5">
            <w:pPr>
              <w:spacing w:before="120" w:after="0"/>
              <w:jc w:val="center"/>
              <w:rPr>
                <w:lang w:val="en-US"/>
              </w:rPr>
            </w:pPr>
            <w:r>
              <w:rPr>
                <w:lang w:val="en-US"/>
              </w:rPr>
              <w:t>B’</w:t>
            </w:r>
          </w:p>
        </w:tc>
      </w:tr>
    </w:tbl>
    <w:p w14:paraId="426945CC" w14:textId="5BA78C3B" w:rsidR="00360A4C" w:rsidRDefault="00360A4C" w:rsidP="00360A4C">
      <w:pPr>
        <w:rPr>
          <w:lang w:val="en-US"/>
        </w:rPr>
      </w:pPr>
    </w:p>
    <w:p w14:paraId="45BBAD91" w14:textId="6A12B852" w:rsidR="00360A4C" w:rsidRDefault="00E31D5A" w:rsidP="00360A4C">
      <w:pPr>
        <w:rPr>
          <w:lang w:val="en-US"/>
        </w:rPr>
      </w:pPr>
      <w:r>
        <w:rPr>
          <w:lang w:val="en-US"/>
        </w:rPr>
        <w:t>For UL SU-MIMO, the scheme is equivalent to the Type I solution. For DL, t</w:t>
      </w:r>
      <w:r w:rsidR="003815E5">
        <w:rPr>
          <w:lang w:val="en-US"/>
        </w:rPr>
        <w:t>his scheme has one slight drawback, when using CDM group λ=2</w:t>
      </w:r>
      <w:r>
        <w:rPr>
          <w:lang w:val="en-US"/>
        </w:rPr>
        <w:t xml:space="preserve"> (MU-MIMO case or rank 5,6 SU-MIMO case for DL), then we cannot switch the TRP </w:t>
      </w:r>
      <w:r w:rsidR="00026872">
        <w:rPr>
          <w:lang w:val="en-US"/>
        </w:rPr>
        <w:t>and</w:t>
      </w:r>
      <w:r>
        <w:rPr>
          <w:lang w:val="en-US"/>
        </w:rPr>
        <w:t xml:space="preserve"> perform MU-MIMO with a Rel.15 UE from that TRP since that UE can only be configured with A or B. However, this is a corner case </w:t>
      </w:r>
      <w:r w:rsidR="00026872">
        <w:rPr>
          <w:lang w:val="en-US"/>
        </w:rPr>
        <w:t>for the case the Re</w:t>
      </w:r>
      <w:r>
        <w:rPr>
          <w:lang w:val="en-US"/>
        </w:rPr>
        <w:t xml:space="preserve">l-15 UE switches between SU-MIMO and MU-MIMO dynamically and the load is so high that CDM group λ=2 must be used. </w:t>
      </w:r>
    </w:p>
    <w:p w14:paraId="1A5987C3" w14:textId="1D51B51E" w:rsidR="00026872" w:rsidRPr="00EB02B8" w:rsidRDefault="00026872" w:rsidP="00026872">
      <w:pPr>
        <w:pStyle w:val="Proposal"/>
        <w:rPr>
          <w:lang w:val="en-US"/>
        </w:rPr>
      </w:pPr>
      <w:bookmarkStart w:id="1" w:name="_Toc528244747"/>
      <w:r>
        <w:rPr>
          <w:lang w:val="en-US"/>
        </w:rPr>
        <w:t xml:space="preserve">For DMRS type 2 for PDSCH and PUSCH with CP-OFDM, the DCI indicates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SCID</m:t>
            </m:r>
          </m:sub>
        </m:sSub>
        <m:r>
          <m:rPr>
            <m:sty m:val="bi"/>
          </m:rPr>
          <w:rPr>
            <w:rFonts w:ascii="Cambria Math" w:hAnsi="Cambria Math"/>
            <w:lang w:val="en-US"/>
          </w:rPr>
          <m:t>=</m:t>
        </m:r>
        <m:d>
          <m:dPr>
            <m:begChr m:val="{"/>
            <m:endChr m:val="}"/>
            <m:ctrlPr>
              <w:rPr>
                <w:rFonts w:ascii="Cambria Math" w:hAnsi="Cambria Math"/>
                <w:i/>
                <w:lang w:val="en-US"/>
              </w:rPr>
            </m:ctrlPr>
          </m:dPr>
          <m:e>
            <m:r>
              <m:rPr>
                <m:sty m:val="bi"/>
              </m:rPr>
              <w:rPr>
                <w:rFonts w:ascii="Cambria Math" w:hAnsi="Cambria Math"/>
                <w:lang w:val="en-US"/>
              </w:rPr>
              <m:t>0,1</m:t>
            </m:r>
          </m:e>
        </m:d>
      </m:oMath>
      <w:r>
        <w:rPr>
          <w:b w:val="0"/>
          <w:bCs w:val="0"/>
          <w:lang w:val="en-US" w:eastAsia="x-none"/>
        </w:rPr>
        <w:t xml:space="preserve"> </w:t>
      </w:r>
      <w:r w:rsidRPr="00974341">
        <w:rPr>
          <w:bCs w:val="0"/>
          <w:lang w:val="en-US" w:eastAsia="x-none"/>
        </w:rPr>
        <w:t>denoted as</w:t>
      </w:r>
      <w:r>
        <w:rPr>
          <w:b w:val="0"/>
          <w:bCs w:val="0"/>
          <w:lang w:val="en-US" w:eastAsia="x-none"/>
        </w:rPr>
        <w:t xml:space="preserve"> </w:t>
      </w:r>
      <m:oMath>
        <m:sSubSup>
          <m:sSubSupPr>
            <m:ctrlPr>
              <w:rPr>
                <w:rFonts w:ascii="Cambria Math" w:hAnsi="Cambria Math"/>
                <w:b w:val="0"/>
                <w:bCs w:val="0"/>
                <w:i/>
                <w:lang w:val="en-US" w:eastAsia="x-none"/>
              </w:rPr>
            </m:ctrlPr>
          </m:sSubSupPr>
          <m:e>
            <m:r>
              <m:rPr>
                <m:sty m:val="bi"/>
              </m:rPr>
              <w:rPr>
                <w:rFonts w:ascii="Cambria Math" w:hAnsi="Cambria Math"/>
                <w:lang w:val="en-US" w:eastAsia="x-none"/>
              </w:rPr>
              <m:t>n</m:t>
            </m:r>
          </m:e>
          <m:sub>
            <m:r>
              <m:rPr>
                <m:sty m:val="bi"/>
              </m:rPr>
              <w:rPr>
                <w:rFonts w:ascii="Cambria Math" w:hAnsi="Cambria Math"/>
                <w:lang w:val="en-US" w:eastAsia="x-none"/>
              </w:rPr>
              <m:t>SCID</m:t>
            </m:r>
          </m:sub>
          <m:sup>
            <m:d>
              <m:dPr>
                <m:ctrlPr>
                  <w:rPr>
                    <w:rFonts w:ascii="Cambria Math" w:hAnsi="Cambria Math"/>
                    <w:b w:val="0"/>
                    <w:bCs w:val="0"/>
                    <w:i/>
                    <w:lang w:val="en-US" w:eastAsia="x-none"/>
                  </w:rPr>
                </m:ctrlPr>
              </m:dPr>
              <m:e>
                <m:r>
                  <m:rPr>
                    <m:sty m:val="bi"/>
                  </m:rPr>
                  <w:rPr>
                    <w:rFonts w:ascii="Cambria Math" w:hAnsi="Cambria Math"/>
                    <w:lang w:val="en-US" w:eastAsia="x-none"/>
                  </w:rPr>
                  <m:t>signalled</m:t>
                </m:r>
              </m:e>
            </m:d>
          </m:sup>
        </m:sSubSup>
      </m:oMath>
      <w:r>
        <w:rPr>
          <w:b w:val="0"/>
          <w:bCs w:val="0"/>
          <w:lang w:val="en-US" w:eastAsia="x-none"/>
        </w:rPr>
        <w:t xml:space="preserve"> </w:t>
      </w:r>
      <w:r w:rsidRPr="00EE7132">
        <w:rPr>
          <w:bCs w:val="0"/>
          <w:lang w:val="en-US" w:eastAsia="x-none"/>
        </w:rPr>
        <w:t>and</w:t>
      </w:r>
      <w:r>
        <w:rPr>
          <w:b w:val="0"/>
          <w:bCs w:val="0"/>
          <w:lang w:val="en-US" w:eastAsia="x-none"/>
        </w:rPr>
        <w:t xml:space="preserve"> </w:t>
      </w:r>
      <w:r w:rsidRPr="007D33D0">
        <w:rPr>
          <w:lang w:val="en-US"/>
        </w:rPr>
        <w:t xml:space="preserve">the DMRS sequence is generated </w:t>
      </w:r>
      <w:r>
        <w:rPr>
          <w:lang w:val="en-US"/>
        </w:rPr>
        <w:t xml:space="preserve">by </w:t>
      </w:r>
      <m:oMath>
        <m:sSubSup>
          <m:sSubSupPr>
            <m:ctrlPr>
              <w:rPr>
                <w:rFonts w:ascii="Cambria Math" w:hAnsi="Cambria Math"/>
                <w:b w:val="0"/>
                <w:bCs w:val="0"/>
                <w:i/>
                <w:lang w:val="en-US" w:eastAsia="x-none"/>
              </w:rPr>
            </m:ctrlPr>
          </m:sSubSupPr>
          <m:e>
            <m:sSub>
              <m:sSubPr>
                <m:ctrlPr>
                  <w:rPr>
                    <w:rFonts w:ascii="Cambria Math" w:hAnsi="Cambria Math"/>
                    <w:b w:val="0"/>
                    <w:bCs w:val="0"/>
                    <w:i/>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SCID</m:t>
                </m:r>
              </m:sub>
            </m:sSub>
            <m:r>
              <m:rPr>
                <m:sty m:val="bi"/>
              </m:rPr>
              <w:rPr>
                <w:rFonts w:ascii="Cambria Math" w:hAnsi="Cambria Math"/>
                <w:lang w:val="en-US" w:eastAsia="x-none"/>
              </w:rPr>
              <m:t>=n</m:t>
            </m:r>
          </m:e>
          <m:sub>
            <m:r>
              <m:rPr>
                <m:sty m:val="bi"/>
              </m:rPr>
              <w:rPr>
                <w:rFonts w:ascii="Cambria Math" w:hAnsi="Cambria Math"/>
                <w:lang w:val="en-US" w:eastAsia="x-none"/>
              </w:rPr>
              <m:t>SCID</m:t>
            </m:r>
          </m:sub>
          <m:sup>
            <m:d>
              <m:dPr>
                <m:ctrlPr>
                  <w:rPr>
                    <w:rFonts w:ascii="Cambria Math" w:hAnsi="Cambria Math"/>
                    <w:b w:val="0"/>
                    <w:bCs w:val="0"/>
                    <w:i/>
                    <w:lang w:val="en-US" w:eastAsia="x-none"/>
                  </w:rPr>
                </m:ctrlPr>
              </m:dPr>
              <m:e>
                <m:r>
                  <m:rPr>
                    <m:sty m:val="bi"/>
                  </m:rPr>
                  <w:rPr>
                    <w:rFonts w:ascii="Cambria Math" w:hAnsi="Cambria Math"/>
                    <w:lang w:val="en-US" w:eastAsia="x-none"/>
                  </w:rPr>
                  <m:t>signalled</m:t>
                </m:r>
              </m:e>
            </m:d>
          </m:sup>
        </m:sSubSup>
      </m:oMath>
      <w:r w:rsidRPr="007D33D0">
        <w:rPr>
          <w:lang w:val="en-US"/>
        </w:rPr>
        <w:t xml:space="preserve"> </w:t>
      </w:r>
      <w:r>
        <w:rPr>
          <w:lang w:val="en-US"/>
        </w:rPr>
        <w:t>for CDM group λ= 0 and</w:t>
      </w:r>
      <w:r w:rsidRPr="00974341">
        <w:rPr>
          <w:lang w:val="en-US"/>
        </w:rPr>
        <w:t xml:space="preserve">, </w:t>
      </w:r>
      <m:oMath>
        <m:sSubSup>
          <m:sSubSupPr>
            <m:ctrlPr>
              <w:rPr>
                <w:rFonts w:ascii="Cambria Math" w:hAnsi="Cambria Math"/>
                <w:b w:val="0"/>
                <w:bCs w:val="0"/>
                <w:i/>
                <w:lang w:val="en-US" w:eastAsia="x-none"/>
              </w:rPr>
            </m:ctrlPr>
          </m:sSubSupPr>
          <m:e>
            <m:sSub>
              <m:sSubPr>
                <m:ctrlPr>
                  <w:rPr>
                    <w:rFonts w:ascii="Cambria Math" w:hAnsi="Cambria Math"/>
                    <w:b w:val="0"/>
                    <w:bCs w:val="0"/>
                    <w:i/>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SCID</m:t>
                </m:r>
              </m:sub>
            </m:sSub>
            <m:r>
              <m:rPr>
                <m:sty m:val="bi"/>
              </m:rPr>
              <w:rPr>
                <w:rFonts w:ascii="Cambria Math" w:hAnsi="Cambria Math"/>
                <w:lang w:val="en-US" w:eastAsia="x-none"/>
              </w:rPr>
              <m:t>=1-n</m:t>
            </m:r>
          </m:e>
          <m:sub>
            <m:r>
              <m:rPr>
                <m:sty m:val="bi"/>
              </m:rPr>
              <w:rPr>
                <w:rFonts w:ascii="Cambria Math" w:hAnsi="Cambria Math"/>
                <w:lang w:val="en-US" w:eastAsia="x-none"/>
              </w:rPr>
              <m:t>SCID</m:t>
            </m:r>
          </m:sub>
          <m:sup>
            <m:d>
              <m:dPr>
                <m:ctrlPr>
                  <w:rPr>
                    <w:rFonts w:ascii="Cambria Math" w:hAnsi="Cambria Math"/>
                    <w:b w:val="0"/>
                    <w:bCs w:val="0"/>
                    <w:i/>
                    <w:lang w:val="en-US" w:eastAsia="x-none"/>
                  </w:rPr>
                </m:ctrlPr>
              </m:dPr>
              <m:e>
                <m:r>
                  <m:rPr>
                    <m:sty m:val="bi"/>
                  </m:rPr>
                  <w:rPr>
                    <w:rFonts w:ascii="Cambria Math" w:hAnsi="Cambria Math"/>
                    <w:lang w:val="en-US" w:eastAsia="x-none"/>
                  </w:rPr>
                  <m:t>signalled</m:t>
                </m:r>
              </m:e>
            </m:d>
          </m:sup>
        </m:sSubSup>
      </m:oMath>
      <w:r>
        <w:rPr>
          <w:b w:val="0"/>
          <w:bCs w:val="0"/>
          <w:lang w:val="en-US" w:eastAsia="x-none"/>
        </w:rPr>
        <w:t xml:space="preserve"> </w:t>
      </w:r>
      <w:r>
        <w:rPr>
          <w:lang w:val="en-US"/>
        </w:rPr>
        <w:t xml:space="preserve">for </w:t>
      </w:r>
      <w:r w:rsidRPr="00974341">
        <w:rPr>
          <w:lang w:val="en-US"/>
        </w:rPr>
        <w:t>CDM group λ= 1</w:t>
      </w:r>
      <w:r>
        <w:rPr>
          <w:lang w:val="en-US"/>
        </w:rPr>
        <w:t xml:space="preserve"> using the </w:t>
      </w:r>
      <w:r>
        <w:rPr>
          <w:bCs w:val="0"/>
          <w:lang w:val="en-US" w:eastAsia="x-none"/>
        </w:rPr>
        <w:t>Rel-15</w:t>
      </w:r>
      <w:r>
        <w:rPr>
          <w:b w:val="0"/>
          <w:bCs w:val="0"/>
          <w:lang w:val="en-US" w:eastAsia="x-none"/>
        </w:rPr>
        <w:t xml:space="preserve"> </w:t>
      </w:r>
      <m:oMath>
        <m:sSub>
          <m:sSubPr>
            <m:ctrlPr>
              <w:rPr>
                <w:rFonts w:ascii="Cambria Math" w:hAnsi="Cambria Math"/>
                <w:b w:val="0"/>
                <w:bCs w:val="0"/>
                <w:i/>
                <w:lang w:val="en-US" w:eastAsia="x-none"/>
              </w:rPr>
            </m:ctrlPr>
          </m:sSubPr>
          <m:e>
            <m:r>
              <m:rPr>
                <m:sty m:val="bi"/>
              </m:rPr>
              <w:rPr>
                <w:rFonts w:ascii="Cambria Math" w:hAnsi="Cambria Math"/>
                <w:lang w:val="en-US" w:eastAsia="x-none"/>
              </w:rPr>
              <m:t>c</m:t>
            </m:r>
          </m:e>
          <m:sub>
            <m:r>
              <m:rPr>
                <m:sty m:val="bi"/>
              </m:rPr>
              <w:rPr>
                <w:rFonts w:ascii="Cambria Math" w:hAnsi="Cambria Math"/>
                <w:lang w:val="en-US" w:eastAsia="x-none"/>
              </w:rPr>
              <m:t>init</m:t>
            </m:r>
          </m:sub>
        </m:sSub>
      </m:oMath>
      <w:r>
        <w:rPr>
          <w:b w:val="0"/>
          <w:bCs w:val="0"/>
          <w:lang w:val="en-US" w:eastAsia="x-none"/>
        </w:rPr>
        <w:t xml:space="preserve"> </w:t>
      </w:r>
      <w:r w:rsidRPr="00974341">
        <w:rPr>
          <w:bCs w:val="0"/>
          <w:lang w:val="en-US" w:eastAsia="x-none"/>
        </w:rPr>
        <w:t>expression.</w:t>
      </w:r>
      <w:r>
        <w:rPr>
          <w:b w:val="0"/>
          <w:bCs w:val="0"/>
          <w:lang w:val="en-US" w:eastAsia="x-none"/>
        </w:rPr>
        <w:t xml:space="preserve"> </w:t>
      </w:r>
      <w:r w:rsidRPr="00026872">
        <w:rPr>
          <w:bCs w:val="0"/>
          <w:lang w:val="en-US" w:eastAsia="x-none"/>
        </w:rPr>
        <w:t>For</w:t>
      </w:r>
      <w:r>
        <w:rPr>
          <w:b w:val="0"/>
          <w:bCs w:val="0"/>
          <w:lang w:val="en-US" w:eastAsia="x-none"/>
        </w:rPr>
        <w:t xml:space="preserve"> </w:t>
      </w:r>
      <w:r>
        <w:rPr>
          <w:lang w:val="en-US"/>
        </w:rPr>
        <w:t xml:space="preserve">CDM group λ= 2, if </w:t>
      </w:r>
      <m:oMath>
        <m:sSubSup>
          <m:sSubSupPr>
            <m:ctrlPr>
              <w:rPr>
                <w:rFonts w:ascii="Cambria Math" w:hAnsi="Cambria Math"/>
                <w:b w:val="0"/>
                <w:bCs w:val="0"/>
                <w:i/>
                <w:lang w:val="en-US" w:eastAsia="x-none"/>
              </w:rPr>
            </m:ctrlPr>
          </m:sSubSupPr>
          <m:e>
            <m:r>
              <m:rPr>
                <m:sty m:val="bi"/>
              </m:rPr>
              <w:rPr>
                <w:rFonts w:ascii="Cambria Math" w:hAnsi="Cambria Math"/>
                <w:lang w:val="en-US" w:eastAsia="x-none"/>
              </w:rPr>
              <m:t>n</m:t>
            </m:r>
          </m:e>
          <m:sub>
            <m:r>
              <m:rPr>
                <m:sty m:val="bi"/>
              </m:rPr>
              <w:rPr>
                <w:rFonts w:ascii="Cambria Math" w:hAnsi="Cambria Math"/>
                <w:lang w:val="en-US" w:eastAsia="x-none"/>
              </w:rPr>
              <m:t>SCID</m:t>
            </m:r>
          </m:sub>
          <m:sup>
            <m:d>
              <m:dPr>
                <m:ctrlPr>
                  <w:rPr>
                    <w:rFonts w:ascii="Cambria Math" w:hAnsi="Cambria Math"/>
                    <w:b w:val="0"/>
                    <w:bCs w:val="0"/>
                    <w:i/>
                    <w:lang w:val="en-US" w:eastAsia="x-none"/>
                  </w:rPr>
                </m:ctrlPr>
              </m:dPr>
              <m:e>
                <m:r>
                  <m:rPr>
                    <m:sty m:val="bi"/>
                  </m:rPr>
                  <w:rPr>
                    <w:rFonts w:ascii="Cambria Math" w:hAnsi="Cambria Math"/>
                    <w:lang w:val="en-US" w:eastAsia="x-none"/>
                  </w:rPr>
                  <m:t>signalled</m:t>
                </m:r>
              </m:e>
            </m:d>
          </m:sup>
        </m:sSubSup>
        <m:r>
          <m:rPr>
            <m:sty m:val="bi"/>
          </m:rPr>
          <w:rPr>
            <w:rFonts w:ascii="Cambria Math" w:hAnsi="Cambria Math"/>
            <w:lang w:val="en-US" w:eastAsia="x-none"/>
          </w:rPr>
          <m:t>=0</m:t>
        </m:r>
      </m:oMath>
      <w:r>
        <w:rPr>
          <w:b w:val="0"/>
          <w:bCs w:val="0"/>
          <w:lang w:val="en-US" w:eastAsia="x-none"/>
        </w:rPr>
        <w:t xml:space="preserve"> then </w:t>
      </w:r>
      <m:oMath>
        <m:sSubSup>
          <m:sSubSupPr>
            <m:ctrlPr>
              <w:rPr>
                <w:rFonts w:ascii="Cambria Math" w:hAnsi="Cambria Math"/>
                <w:i/>
                <w:lang w:val="en-US" w:eastAsia="x-none"/>
              </w:rPr>
            </m:ctrlPr>
          </m:sSubSupPr>
          <m:e>
            <m:r>
              <m:rPr>
                <m:sty m:val="bi"/>
              </m:rPr>
              <w:rPr>
                <w:rFonts w:ascii="Cambria Math" w:hAnsi="Cambria Math"/>
                <w:lang w:val="en-US" w:eastAsia="x-none"/>
              </w:rPr>
              <m:t>N</m:t>
            </m:r>
          </m:e>
          <m:sub>
            <m:r>
              <m:rPr>
                <m:sty m:val="bi"/>
              </m:rPr>
              <w:rPr>
                <w:rFonts w:ascii="Cambria Math" w:hAnsi="Cambria Math"/>
                <w:lang w:val="en-US" w:eastAsia="x-none"/>
              </w:rPr>
              <m:t>ID</m:t>
            </m:r>
          </m:sub>
          <m:sup>
            <m:r>
              <m:rPr>
                <m:sty m:val="bi"/>
              </m:rPr>
              <w:rPr>
                <w:rFonts w:ascii="Cambria Math" w:hAnsi="Cambria Math"/>
                <w:lang w:val="en-US" w:eastAsia="x-none"/>
              </w:rPr>
              <m:t>0</m:t>
            </m:r>
          </m:sup>
        </m:sSubSup>
      </m:oMath>
      <w:r>
        <w:rPr>
          <w:lang w:val="en-US" w:eastAsia="x-none"/>
        </w:rPr>
        <w:t xml:space="preserve"> is used but </w:t>
      </w:r>
      <m:oMath>
        <m:sSub>
          <m:sSubPr>
            <m:ctrlPr>
              <w:rPr>
                <w:rFonts w:ascii="Cambria Math" w:hAnsi="Cambria Math"/>
                <w:b w:val="0"/>
                <w:bCs w:val="0"/>
                <w:i/>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SCID</m:t>
            </m:r>
          </m:sub>
        </m:sSub>
        <m:r>
          <m:rPr>
            <m:sty m:val="bi"/>
          </m:rPr>
          <w:rPr>
            <w:rFonts w:ascii="Cambria Math" w:hAnsi="Cambria Math"/>
            <w:lang w:val="en-US" w:eastAsia="x-none"/>
          </w:rPr>
          <m:t>=1</m:t>
        </m:r>
      </m:oMath>
      <w:r>
        <w:rPr>
          <w:lang w:val="en-US" w:eastAsia="x-none"/>
        </w:rPr>
        <w:t xml:space="preserve"> is </w:t>
      </w:r>
      <w:r>
        <w:rPr>
          <w:lang w:val="en-US" w:eastAsia="x-none"/>
        </w:rPr>
        <w:lastRenderedPageBreak/>
        <w:t xml:space="preserve">used in </w:t>
      </w:r>
      <w:r>
        <w:rPr>
          <w:lang w:val="en-US"/>
        </w:rPr>
        <w:t xml:space="preserve">the </w:t>
      </w:r>
      <w:r>
        <w:rPr>
          <w:bCs w:val="0"/>
          <w:lang w:val="en-US" w:eastAsia="x-none"/>
        </w:rPr>
        <w:t>Rel-15</w:t>
      </w:r>
      <w:r>
        <w:rPr>
          <w:b w:val="0"/>
          <w:bCs w:val="0"/>
          <w:lang w:val="en-US" w:eastAsia="x-none"/>
        </w:rPr>
        <w:t xml:space="preserve"> </w:t>
      </w:r>
      <m:oMath>
        <m:sSub>
          <m:sSubPr>
            <m:ctrlPr>
              <w:rPr>
                <w:rFonts w:ascii="Cambria Math" w:hAnsi="Cambria Math"/>
                <w:b w:val="0"/>
                <w:bCs w:val="0"/>
                <w:i/>
                <w:lang w:val="en-US" w:eastAsia="x-none"/>
              </w:rPr>
            </m:ctrlPr>
          </m:sSubPr>
          <m:e>
            <m:r>
              <m:rPr>
                <m:sty m:val="bi"/>
              </m:rPr>
              <w:rPr>
                <w:rFonts w:ascii="Cambria Math" w:hAnsi="Cambria Math"/>
                <w:lang w:val="en-US" w:eastAsia="x-none"/>
              </w:rPr>
              <m:t>c</m:t>
            </m:r>
          </m:e>
          <m:sub>
            <m:r>
              <m:rPr>
                <m:sty m:val="bi"/>
              </m:rPr>
              <w:rPr>
                <w:rFonts w:ascii="Cambria Math" w:hAnsi="Cambria Math"/>
                <w:lang w:val="en-US" w:eastAsia="x-none"/>
              </w:rPr>
              <m:t>init</m:t>
            </m:r>
          </m:sub>
        </m:sSub>
      </m:oMath>
      <w:r>
        <w:rPr>
          <w:b w:val="0"/>
          <w:bCs w:val="0"/>
          <w:lang w:val="en-US" w:eastAsia="x-none"/>
        </w:rPr>
        <w:t xml:space="preserve"> </w:t>
      </w:r>
      <w:r w:rsidRPr="00974341">
        <w:rPr>
          <w:bCs w:val="0"/>
          <w:lang w:val="en-US" w:eastAsia="x-none"/>
        </w:rPr>
        <w:t>expression</w:t>
      </w:r>
      <w:r>
        <w:rPr>
          <w:bCs w:val="0"/>
          <w:lang w:val="en-US" w:eastAsia="x-none"/>
        </w:rPr>
        <w:t xml:space="preserve"> </w:t>
      </w:r>
      <w:r>
        <w:rPr>
          <w:lang w:val="en-US" w:eastAsia="x-none"/>
        </w:rPr>
        <w:t>and if</w:t>
      </w:r>
      <w:r>
        <w:rPr>
          <w:lang w:val="en-US"/>
        </w:rPr>
        <w:t xml:space="preserve"> </w:t>
      </w:r>
      <m:oMath>
        <m:sSubSup>
          <m:sSubSupPr>
            <m:ctrlPr>
              <w:rPr>
                <w:rFonts w:ascii="Cambria Math" w:hAnsi="Cambria Math"/>
                <w:b w:val="0"/>
                <w:bCs w:val="0"/>
                <w:i/>
                <w:lang w:val="en-US" w:eastAsia="x-none"/>
              </w:rPr>
            </m:ctrlPr>
          </m:sSubSupPr>
          <m:e>
            <m:r>
              <m:rPr>
                <m:sty m:val="bi"/>
              </m:rPr>
              <w:rPr>
                <w:rFonts w:ascii="Cambria Math" w:hAnsi="Cambria Math"/>
                <w:lang w:val="en-US" w:eastAsia="x-none"/>
              </w:rPr>
              <m:t>n</m:t>
            </m:r>
          </m:e>
          <m:sub>
            <m:r>
              <m:rPr>
                <m:sty m:val="bi"/>
              </m:rPr>
              <w:rPr>
                <w:rFonts w:ascii="Cambria Math" w:hAnsi="Cambria Math"/>
                <w:lang w:val="en-US" w:eastAsia="x-none"/>
              </w:rPr>
              <m:t>SCID</m:t>
            </m:r>
          </m:sub>
          <m:sup>
            <m:d>
              <m:dPr>
                <m:ctrlPr>
                  <w:rPr>
                    <w:rFonts w:ascii="Cambria Math" w:hAnsi="Cambria Math"/>
                    <w:b w:val="0"/>
                    <w:bCs w:val="0"/>
                    <w:i/>
                    <w:lang w:val="en-US" w:eastAsia="x-none"/>
                  </w:rPr>
                </m:ctrlPr>
              </m:dPr>
              <m:e>
                <m:r>
                  <m:rPr>
                    <m:sty m:val="bi"/>
                  </m:rPr>
                  <w:rPr>
                    <w:rFonts w:ascii="Cambria Math" w:hAnsi="Cambria Math"/>
                    <w:lang w:val="en-US" w:eastAsia="x-none"/>
                  </w:rPr>
                  <m:t>signalled</m:t>
                </m:r>
              </m:e>
            </m:d>
          </m:sup>
        </m:sSubSup>
        <m:r>
          <m:rPr>
            <m:sty m:val="bi"/>
          </m:rPr>
          <w:rPr>
            <w:rFonts w:ascii="Cambria Math" w:hAnsi="Cambria Math"/>
            <w:lang w:val="en-US" w:eastAsia="x-none"/>
          </w:rPr>
          <m:t>=1</m:t>
        </m:r>
      </m:oMath>
      <w:r>
        <w:rPr>
          <w:b w:val="0"/>
          <w:bCs w:val="0"/>
          <w:lang w:val="en-US" w:eastAsia="x-none"/>
        </w:rPr>
        <w:t xml:space="preserve"> then </w:t>
      </w:r>
      <m:oMath>
        <m:sSubSup>
          <m:sSubSupPr>
            <m:ctrlPr>
              <w:rPr>
                <w:rFonts w:ascii="Cambria Math" w:hAnsi="Cambria Math"/>
                <w:i/>
                <w:lang w:val="en-US" w:eastAsia="x-none"/>
              </w:rPr>
            </m:ctrlPr>
          </m:sSubSupPr>
          <m:e>
            <m:r>
              <m:rPr>
                <m:sty m:val="bi"/>
              </m:rPr>
              <w:rPr>
                <w:rFonts w:ascii="Cambria Math" w:hAnsi="Cambria Math"/>
                <w:lang w:val="en-US" w:eastAsia="x-none"/>
              </w:rPr>
              <m:t>N</m:t>
            </m:r>
          </m:e>
          <m:sub>
            <m:r>
              <m:rPr>
                <m:sty m:val="bi"/>
              </m:rPr>
              <w:rPr>
                <w:rFonts w:ascii="Cambria Math" w:hAnsi="Cambria Math"/>
                <w:lang w:val="en-US" w:eastAsia="x-none"/>
              </w:rPr>
              <m:t>ID</m:t>
            </m:r>
          </m:sub>
          <m:sup>
            <m:r>
              <m:rPr>
                <m:sty m:val="bi"/>
              </m:rPr>
              <w:rPr>
                <w:rFonts w:ascii="Cambria Math" w:hAnsi="Cambria Math"/>
                <w:lang w:val="en-US" w:eastAsia="x-none"/>
              </w:rPr>
              <m:t>1</m:t>
            </m:r>
          </m:sup>
        </m:sSubSup>
      </m:oMath>
      <w:r>
        <w:rPr>
          <w:lang w:val="en-US" w:eastAsia="x-none"/>
        </w:rPr>
        <w:t xml:space="preserve"> is used but </w:t>
      </w:r>
      <m:oMath>
        <m:sSub>
          <m:sSubPr>
            <m:ctrlPr>
              <w:rPr>
                <w:rFonts w:ascii="Cambria Math" w:hAnsi="Cambria Math"/>
                <w:b w:val="0"/>
                <w:bCs w:val="0"/>
                <w:i/>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SCID</m:t>
            </m:r>
          </m:sub>
        </m:sSub>
        <m:r>
          <m:rPr>
            <m:sty m:val="bi"/>
          </m:rPr>
          <w:rPr>
            <w:rFonts w:ascii="Cambria Math" w:hAnsi="Cambria Math"/>
            <w:lang w:val="en-US" w:eastAsia="x-none"/>
          </w:rPr>
          <m:t>=0</m:t>
        </m:r>
      </m:oMath>
      <w:r>
        <w:rPr>
          <w:lang w:val="en-US" w:eastAsia="x-none"/>
        </w:rPr>
        <w:t xml:space="preserve"> is used in </w:t>
      </w:r>
      <w:r>
        <w:rPr>
          <w:lang w:val="en-US"/>
        </w:rPr>
        <w:t xml:space="preserve">the </w:t>
      </w:r>
      <w:r>
        <w:rPr>
          <w:bCs w:val="0"/>
          <w:lang w:val="en-US" w:eastAsia="x-none"/>
        </w:rPr>
        <w:t>Rel-15</w:t>
      </w:r>
      <w:r>
        <w:rPr>
          <w:b w:val="0"/>
          <w:bCs w:val="0"/>
          <w:lang w:val="en-US" w:eastAsia="x-none"/>
        </w:rPr>
        <w:t xml:space="preserve"> </w:t>
      </w:r>
      <m:oMath>
        <m:sSub>
          <m:sSubPr>
            <m:ctrlPr>
              <w:rPr>
                <w:rFonts w:ascii="Cambria Math" w:hAnsi="Cambria Math"/>
                <w:b w:val="0"/>
                <w:bCs w:val="0"/>
                <w:i/>
                <w:lang w:val="en-US" w:eastAsia="x-none"/>
              </w:rPr>
            </m:ctrlPr>
          </m:sSubPr>
          <m:e>
            <m:r>
              <m:rPr>
                <m:sty m:val="bi"/>
              </m:rPr>
              <w:rPr>
                <w:rFonts w:ascii="Cambria Math" w:hAnsi="Cambria Math"/>
                <w:lang w:val="en-US" w:eastAsia="x-none"/>
              </w:rPr>
              <m:t>c</m:t>
            </m:r>
          </m:e>
          <m:sub>
            <m:r>
              <m:rPr>
                <m:sty m:val="bi"/>
              </m:rPr>
              <w:rPr>
                <w:rFonts w:ascii="Cambria Math" w:hAnsi="Cambria Math"/>
                <w:lang w:val="en-US" w:eastAsia="x-none"/>
              </w:rPr>
              <m:t>init</m:t>
            </m:r>
          </m:sub>
        </m:sSub>
      </m:oMath>
      <w:r>
        <w:rPr>
          <w:b w:val="0"/>
          <w:bCs w:val="0"/>
          <w:lang w:val="en-US" w:eastAsia="x-none"/>
        </w:rPr>
        <w:t xml:space="preserve"> </w:t>
      </w:r>
      <w:r w:rsidRPr="00974341">
        <w:rPr>
          <w:bCs w:val="0"/>
          <w:lang w:val="en-US" w:eastAsia="x-none"/>
        </w:rPr>
        <w:t>expression</w:t>
      </w:r>
      <w:bookmarkEnd w:id="1"/>
    </w:p>
    <w:p w14:paraId="444B4B85" w14:textId="7983F475" w:rsidR="00D54F1D" w:rsidRDefault="008E4E38" w:rsidP="00D54F1D">
      <w:pPr>
        <w:pStyle w:val="Heading1"/>
      </w:pPr>
      <w:r>
        <w:t>On</w:t>
      </w:r>
      <w:r w:rsidR="00D54F1D">
        <w:t xml:space="preserve"> PAPR for CSI-RS</w:t>
      </w:r>
    </w:p>
    <w:p w14:paraId="179D0A15" w14:textId="05F99890" w:rsidR="00D54F1D" w:rsidRDefault="00D54F1D" w:rsidP="00D54F1D">
      <w:r>
        <w:t>The reason why there is a PAPR issue for CSI-RS is due to two conditions</w:t>
      </w:r>
      <w:r w:rsidR="00A55DBF">
        <w:t xml:space="preserve">, simultaneously </w:t>
      </w:r>
      <w:r w:rsidR="008E4E38">
        <w:t>occurring</w:t>
      </w:r>
      <w:r>
        <w:t>:</w:t>
      </w:r>
    </w:p>
    <w:p w14:paraId="7E987628" w14:textId="77777777" w:rsidR="00D54F1D" w:rsidRDefault="00D54F1D" w:rsidP="006D3BE8">
      <w:pPr>
        <w:pStyle w:val="ListParagraph"/>
        <w:numPr>
          <w:ilvl w:val="0"/>
          <w:numId w:val="15"/>
        </w:numPr>
        <w:ind w:left="1134" w:hanging="425"/>
      </w:pPr>
      <w:r>
        <w:t>The RS sequence to resource mapping gives a repetitive symbol structure in the frequency domain</w:t>
      </w:r>
    </w:p>
    <w:p w14:paraId="39F9D504" w14:textId="77777777" w:rsidR="00D54F1D" w:rsidRDefault="00D54F1D" w:rsidP="006D3BE8">
      <w:pPr>
        <w:pStyle w:val="ListParagraph"/>
        <w:numPr>
          <w:ilvl w:val="0"/>
          <w:numId w:val="15"/>
        </w:numPr>
        <w:ind w:left="1134" w:hanging="425"/>
        <w:rPr>
          <w:lang w:val="en-US"/>
        </w:rPr>
      </w:pPr>
      <w:r w:rsidRPr="0090331B">
        <w:rPr>
          <w:lang w:val="en-US"/>
        </w:rPr>
        <w:t xml:space="preserve">Multiple </w:t>
      </w:r>
      <w:r>
        <w:rPr>
          <w:lang w:val="en-US"/>
        </w:rPr>
        <w:t>CDM groups belonging to the same CSI-RS resource</w:t>
      </w:r>
      <w:r w:rsidRPr="0090331B">
        <w:rPr>
          <w:lang w:val="en-US"/>
        </w:rPr>
        <w:t xml:space="preserve"> are tr</w:t>
      </w:r>
      <w:r>
        <w:rPr>
          <w:lang w:val="en-US"/>
        </w:rPr>
        <w:t>ansmitted through the same power amplifier (PA), i.e. beamformed or cell shaped CSI-RS.</w:t>
      </w:r>
    </w:p>
    <w:p w14:paraId="406DD74A" w14:textId="77777777" w:rsidR="00D54F1D" w:rsidRDefault="00D54F1D" w:rsidP="00D54F1D">
      <w:pPr>
        <w:rPr>
          <w:lang w:val="en-US"/>
        </w:rPr>
      </w:pPr>
      <w:r>
        <w:rPr>
          <w:lang w:val="en-US"/>
        </w:rPr>
        <w:t xml:space="preserve">The figures below shows that when two or more CDM groups are transmitted through the same PA then the sequence across subcarriers (scalar multiplication due to MIMO precoder excluded) are {r(0),r(0),r(1),r(1),…) for CSI-RS, the repetition factor can be larger leading to a high PAPR increase. </w:t>
      </w:r>
    </w:p>
    <w:p w14:paraId="50E90DBF" w14:textId="77777777" w:rsidR="00D54F1D" w:rsidRDefault="00D54F1D" w:rsidP="00D54F1D">
      <w:pPr>
        <w:jc w:val="center"/>
        <w:rPr>
          <w:lang w:val="en-US"/>
        </w:rPr>
      </w:pPr>
      <w:r>
        <w:rPr>
          <w:noProof/>
          <w:lang w:val="en-US"/>
        </w:rPr>
        <w:drawing>
          <wp:inline distT="0" distB="0" distL="0" distR="0" wp14:anchorId="50E506B2" wp14:editId="7D3EB9BF">
            <wp:extent cx="3503983" cy="3180007"/>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07587" cy="3183278"/>
                    </a:xfrm>
                    <a:prstGeom prst="rect">
                      <a:avLst/>
                    </a:prstGeom>
                    <a:noFill/>
                  </pic:spPr>
                </pic:pic>
              </a:graphicData>
            </a:graphic>
          </wp:inline>
        </w:drawing>
      </w:r>
    </w:p>
    <w:p w14:paraId="17C12664" w14:textId="77777777" w:rsidR="00D54F1D" w:rsidRDefault="00D54F1D" w:rsidP="00D54F1D">
      <w:pPr>
        <w:jc w:val="center"/>
        <w:rPr>
          <w:b/>
          <w:sz w:val="18"/>
          <w:lang w:val="en-US"/>
        </w:rPr>
      </w:pPr>
      <w:r w:rsidRPr="00AB1C3A">
        <w:rPr>
          <w:b/>
          <w:sz w:val="18"/>
          <w:lang w:val="en-US"/>
        </w:rPr>
        <w:t xml:space="preserve">Figure </w:t>
      </w:r>
      <w:r>
        <w:rPr>
          <w:b/>
          <w:sz w:val="18"/>
          <w:lang w:val="en-US"/>
        </w:rPr>
        <w:t>0. I</w:t>
      </w:r>
      <w:r w:rsidRPr="00AB1C3A">
        <w:rPr>
          <w:b/>
          <w:sz w:val="18"/>
          <w:lang w:val="en-US"/>
        </w:rPr>
        <w:t>llustrating sequence to subcarrier mapping for CSI-RS, within one OFDM symbol</w:t>
      </w:r>
    </w:p>
    <w:p w14:paraId="67EA812C" w14:textId="7E9C784F" w:rsidR="00D54F1D" w:rsidRDefault="00D54F1D" w:rsidP="00D54F1D">
      <w:r>
        <w:t xml:space="preserve">For CSI-RS, a precoding matrix different from the identity matrix is used in case CSI-RS is precoded, which occurs for beamformed CSI-RS, cell shaping and in reciprocity-based operation where a CSI-RS precoder is dynamically determined by SRS measurements. The CSI-RS measurements in this case is to obtain accurate link adaptation taking into account interference in the reciprocity case. So PAPR increase is unavoidable unless a single CDM group is used or ports from multiple different CDM groups are not precoded in such a way that they are mixed through the same PA. </w:t>
      </w:r>
    </w:p>
    <w:p w14:paraId="53C076D8" w14:textId="2EC31E06" w:rsidR="00D54F1D" w:rsidRDefault="00D54F1D" w:rsidP="00D54F1D">
      <w:r w:rsidRPr="00D54F1D">
        <w:t>One should also observe that if only a subset of ports are transmitted through the same PA, then there will be “empty” RE in the resource grid transmitted. The power of these RE are thus transferred to the REs leading to a possible power boost of the ports to extend coverage</w:t>
      </w:r>
      <w:r w:rsidR="008E4E38">
        <w:t>.</w:t>
      </w:r>
    </w:p>
    <w:p w14:paraId="0E639131" w14:textId="38275DB6" w:rsidR="008E4E38" w:rsidRDefault="008E4E38" w:rsidP="00D54F1D">
      <w:r>
        <w:t>The important of PAPR reduction to the same level as data symbols for DL transmission is further elaborated in [2].</w:t>
      </w:r>
    </w:p>
    <w:p w14:paraId="59CBD6F2" w14:textId="4F3E5D10" w:rsidR="00FF0E03" w:rsidRPr="00F95F8D" w:rsidRDefault="008E4E38" w:rsidP="008E4E38">
      <w:pPr>
        <w:pStyle w:val="Heading2"/>
      </w:pPr>
      <w:r>
        <w:t xml:space="preserve">Evaluation </w:t>
      </w:r>
      <w:r w:rsidR="00E662EA">
        <w:t>on PAPR for symbols containing CSI-RS</w:t>
      </w:r>
      <w:r w:rsidR="004C56A0">
        <w:t xml:space="preserve"> </w:t>
      </w:r>
    </w:p>
    <w:p w14:paraId="09FF5300" w14:textId="0698AB28" w:rsidR="00762B01" w:rsidRDefault="00D17FA9" w:rsidP="00FF0E03">
      <w:r>
        <w:t>W</w:t>
      </w:r>
      <w:r w:rsidR="000F04E0">
        <w:t xml:space="preserve">hen a CSI-RS resource with multiple </w:t>
      </w:r>
      <w:r>
        <w:t>CDM groups in the same OFDM symbol</w:t>
      </w:r>
      <w:r w:rsidR="000F04E0">
        <w:t xml:space="preserve"> is beamformed/precoded, as in cell shaping or in </w:t>
      </w:r>
      <w:r w:rsidR="00241AC1">
        <w:t>reciprocity-based</w:t>
      </w:r>
      <w:r w:rsidR="000F04E0">
        <w:t xml:space="preserve"> operation (where precoder is determined by SRS measurements), then there are cases where multiple CSI-RS ports is transmitted through one of the same PA. </w:t>
      </w:r>
    </w:p>
    <w:p w14:paraId="171200B9" w14:textId="795D9C6F" w:rsidR="00065D7D" w:rsidRDefault="00D17FA9" w:rsidP="00FF0E03">
      <w:r>
        <w:lastRenderedPageBreak/>
        <w:t>Simulation results for PAPR CCDF</w:t>
      </w:r>
      <w:r w:rsidR="00FF0E03">
        <w:t xml:space="preserve"> are shown in </w:t>
      </w:r>
      <w:r w:rsidR="007A1B20">
        <w:t>Figure 2</w:t>
      </w:r>
      <w:r w:rsidR="00FF0E03">
        <w:t xml:space="preserve"> where </w:t>
      </w:r>
      <w:r w:rsidR="00012BAD">
        <w:t>up to 6.2</w:t>
      </w:r>
      <w:r w:rsidR="00FF0E03">
        <w:t xml:space="preserve"> dB in PAPR</w:t>
      </w:r>
      <w:r>
        <w:t xml:space="preserve"> </w:t>
      </w:r>
      <w:r w:rsidR="00D0690F">
        <w:t xml:space="preserve">(and up to 8.4 dB in CM) </w:t>
      </w:r>
      <w:r>
        <w:t>increase relative to PDSCH PAPR</w:t>
      </w:r>
      <w:r w:rsidR="00D0690F">
        <w:t>/CM</w:t>
      </w:r>
      <w:r>
        <w:t xml:space="preserve"> (Rayleigh amplitude distribution)</w:t>
      </w:r>
      <w:r w:rsidR="00FF0E03">
        <w:t xml:space="preserve"> </w:t>
      </w:r>
      <w:r w:rsidR="00D0690F">
        <w:t xml:space="preserve">measured </w:t>
      </w:r>
      <w:r w:rsidR="00FF0E03">
        <w:t xml:space="preserve">at the commonly used RAN4 threshold of </w:t>
      </w:r>
      <w:r w:rsidR="007A1B20">
        <w:t>99,99% percentile</w:t>
      </w:r>
      <w:r>
        <w:t>.</w:t>
      </w:r>
      <w:r w:rsidR="00135AE2">
        <w:t xml:space="preserve"> In these results, </w:t>
      </w:r>
      <w:r w:rsidR="00D0690F">
        <w:t xml:space="preserve">both a “non-full” and a </w:t>
      </w:r>
      <w:r w:rsidR="00135AE2">
        <w:t xml:space="preserve">“full” precoder </w:t>
      </w:r>
      <w:r w:rsidR="00D0690F">
        <w:t xml:space="preserve">have </w:t>
      </w:r>
      <w:r w:rsidR="00135AE2">
        <w:t>been used</w:t>
      </w:r>
      <w:r w:rsidR="00D0690F">
        <w:t>; t</w:t>
      </w:r>
      <w:r w:rsidR="00012BAD">
        <w:t>he</w:t>
      </w:r>
      <w:r w:rsidR="00D0690F">
        <w:t xml:space="preserve"> </w:t>
      </w:r>
      <w:r w:rsidR="00012BAD">
        <w:t xml:space="preserve">scenarios with 4, 6 </w:t>
      </w:r>
      <w:r w:rsidR="00D0690F">
        <w:t>or</w:t>
      </w:r>
      <w:r w:rsidR="00012BAD">
        <w:t xml:space="preserve"> 12 ports being multiplexed to same PA </w:t>
      </w:r>
      <w:r w:rsidR="00D0690F">
        <w:t>for the CSI-RS locations within a slot given</w:t>
      </w:r>
      <w:r w:rsidR="00012BAD">
        <w:t xml:space="preserve"> </w:t>
      </w:r>
      <w:r w:rsidR="00D0690F">
        <w:t xml:space="preserve">by </w:t>
      </w:r>
      <w:r w:rsidR="00065D7D">
        <w:t xml:space="preserve">CSI-RS configurations using </w:t>
      </w:r>
      <w:r w:rsidR="00012BAD">
        <w:t xml:space="preserve">Row 6 </w:t>
      </w:r>
      <w:r w:rsidR="00D0690F">
        <w:t>and</w:t>
      </w:r>
      <w:r w:rsidR="00012BAD">
        <w:t xml:space="preserve"> Row 9 in Table 7.4.1.5.3-1 in TS38.211.</w:t>
      </w:r>
      <w:r w:rsidR="00D0690F">
        <w:t xml:space="preserve"> </w:t>
      </w:r>
    </w:p>
    <w:p w14:paraId="61A79CDC" w14:textId="62E0163F" w:rsidR="00FF0E03" w:rsidRDefault="00D0690F" w:rsidP="00FF0E03">
      <w:r>
        <w:t xml:space="preserve">The scenarios with 4 ports (row 6) and 6 ports (row 9) </w:t>
      </w:r>
      <w:r w:rsidR="000156FA">
        <w:t xml:space="preserve">represent precoding of 4 or 6 ports per antenna polarization. </w:t>
      </w:r>
      <w:r w:rsidR="005317A0">
        <w:t>In the CCDF referring to FDM with data (in non-active CDM groups), the power from zero-power CDM groups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 xml:space="preserve">) </m:t>
        </m:r>
      </m:oMath>
      <w:r w:rsidR="005317A0">
        <w:t xml:space="preserve">are used to power boost the transmitted CSI-RS. Without this power boosting, </w:t>
      </w:r>
      <w:r w:rsidR="00C73C6E">
        <w:t xml:space="preserve">it can be shown that </w:t>
      </w:r>
      <w:r w:rsidR="005317A0">
        <w:t>the PAPR will be reduced with around 0.4 dB</w:t>
      </w:r>
      <w:r w:rsidR="00065D7D">
        <w:t xml:space="preserve"> compared to what is shown below, hence there is still a remaining PAPR increase relative to data symbols</w:t>
      </w:r>
      <w:r w:rsidR="005317A0">
        <w:t>.</w:t>
      </w:r>
    </w:p>
    <w:p w14:paraId="0B69BDC3" w14:textId="09CF4EDE" w:rsidR="007A1B20" w:rsidRDefault="007A1B20" w:rsidP="00974BD9">
      <w:pPr>
        <w:keepNext/>
      </w:pPr>
    </w:p>
    <w:p w14:paraId="4A65EE92" w14:textId="350785D3" w:rsidR="009D0126" w:rsidRDefault="009D0126" w:rsidP="007A1B20">
      <w:pPr>
        <w:keepNext/>
        <w:jc w:val="center"/>
      </w:pPr>
      <w:r>
        <w:rPr>
          <w:noProof/>
        </w:rPr>
        <w:drawing>
          <wp:inline distT="0" distB="0" distL="0" distR="0" wp14:anchorId="7CA5C5D1" wp14:editId="0B183D87">
            <wp:extent cx="4798800" cy="3600000"/>
            <wp:effectExtent l="0" t="0" r="190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ot_cm_papr_csi_rs_mattias.png"/>
                    <pic:cNvPicPr/>
                  </pic:nvPicPr>
                  <pic:blipFill>
                    <a:blip r:embed="rId14">
                      <a:extLst>
                        <a:ext uri="{28A0092B-C50C-407E-A947-70E740481C1C}">
                          <a14:useLocalDpi xmlns:a14="http://schemas.microsoft.com/office/drawing/2010/main" val="0"/>
                        </a:ext>
                      </a:extLst>
                    </a:blip>
                    <a:stretch>
                      <a:fillRect/>
                    </a:stretch>
                  </pic:blipFill>
                  <pic:spPr>
                    <a:xfrm>
                      <a:off x="0" y="0"/>
                      <a:ext cx="4798800" cy="3600000"/>
                    </a:xfrm>
                    <a:prstGeom prst="rect">
                      <a:avLst/>
                    </a:prstGeom>
                  </pic:spPr>
                </pic:pic>
              </a:graphicData>
            </a:graphic>
          </wp:inline>
        </w:drawing>
      </w:r>
    </w:p>
    <w:p w14:paraId="72A191B7" w14:textId="3968C10A" w:rsidR="007A1B20" w:rsidRPr="00347233" w:rsidRDefault="007A1B20" w:rsidP="007A1B20">
      <w:pPr>
        <w:pStyle w:val="Caption"/>
      </w:pPr>
      <w:bookmarkStart w:id="2" w:name="_Ref521427228"/>
      <w:r>
        <w:t xml:space="preserve">Figure </w:t>
      </w:r>
      <w:r>
        <w:fldChar w:fldCharType="begin"/>
      </w:r>
      <w:r>
        <w:instrText xml:space="preserve"> SEQ Figure \* ARABIC </w:instrText>
      </w:r>
      <w:r>
        <w:fldChar w:fldCharType="separate"/>
      </w:r>
      <w:r w:rsidR="00CA67F1">
        <w:rPr>
          <w:noProof/>
        </w:rPr>
        <w:t>1</w:t>
      </w:r>
      <w:r>
        <w:fldChar w:fldCharType="end"/>
      </w:r>
      <w:bookmarkEnd w:id="2"/>
      <w:r>
        <w:t xml:space="preserve">: PAPR </w:t>
      </w:r>
      <w:r w:rsidR="00974BD9">
        <w:t xml:space="preserve">and CM </w:t>
      </w:r>
      <w:r w:rsidR="00215446">
        <w:t>comparisons</w:t>
      </w:r>
      <w:r>
        <w:t xml:space="preserve"> corresponding to CSI-RS configuration</w:t>
      </w:r>
      <w:r w:rsidR="00215446">
        <w:t xml:space="preserve"> </w:t>
      </w:r>
      <w:r w:rsidR="00D143D5">
        <w:t>R</w:t>
      </w:r>
      <w:r w:rsidR="00974BD9">
        <w:t xml:space="preserve">ow 6 with 4 ports </w:t>
      </w:r>
      <w:r w:rsidR="00B15028">
        <w:t xml:space="preserve">per </w:t>
      </w:r>
      <w:r w:rsidR="00974BD9">
        <w:t>PA and polarization</w:t>
      </w:r>
      <w:r w:rsidR="00B15028">
        <w:t xml:space="preserve">, </w:t>
      </w:r>
      <w:r w:rsidR="00974BD9">
        <w:t>w</w:t>
      </w:r>
      <w:r w:rsidR="00B15028">
        <w:t>/wo</w:t>
      </w:r>
      <w:r w:rsidR="00974BD9">
        <w:t xml:space="preserve"> FDM with data</w:t>
      </w:r>
      <w:r w:rsidR="00B15028">
        <w:t>,</w:t>
      </w:r>
      <w:r w:rsidR="00974BD9">
        <w:t xml:space="preserve"> and Row 9 with 6 or 12 ports per PA.</w:t>
      </w:r>
    </w:p>
    <w:p w14:paraId="7A0776E9" w14:textId="77777777" w:rsidR="007A1B20" w:rsidRDefault="007A1B20" w:rsidP="00FF0E03"/>
    <w:p w14:paraId="677049CB" w14:textId="33BBCCA5" w:rsidR="00FF0E03" w:rsidRDefault="00F410FC" w:rsidP="00FF0E03">
      <w:r>
        <w:t>If the PAPR for symbols containing CSI-RS and symbols containing PDSCH ought to be the same, then c</w:t>
      </w:r>
      <w:r w:rsidR="00FF0E03">
        <w:t>ell shaping and beamforming is not possible using CSI-RS resources with 8 ports or more</w:t>
      </w:r>
      <w:r>
        <w:t xml:space="preserve">. </w:t>
      </w:r>
      <w:r w:rsidR="00FF0E03">
        <w:t xml:space="preserve"> </w:t>
      </w:r>
      <w:r w:rsidR="00FF0E03" w:rsidRPr="007368B4">
        <w:t>These restriction</w:t>
      </w:r>
      <w:r w:rsidR="00FF0E03">
        <w:t>s</w:t>
      </w:r>
      <w:r w:rsidR="00FF0E03" w:rsidRPr="007368B4">
        <w:t xml:space="preserve"> may have serious implications on future creative deployments of NR and unless this problem is resolved in Rel.16 the issue will remain for the whole lifespan of 5G.</w:t>
      </w:r>
    </w:p>
    <w:p w14:paraId="46A6B3D4" w14:textId="120AD337" w:rsidR="00F410FC" w:rsidRDefault="00F410FC" w:rsidP="00FF0E03">
      <w:r>
        <w:t>The CSI-RS configurations that have PAPR issue are those that use multiple CDM groups:</w:t>
      </w:r>
    </w:p>
    <w:p w14:paraId="175F3DA5" w14:textId="41743091" w:rsidR="00F410FC" w:rsidRDefault="00F410FC" w:rsidP="006D3BE8">
      <w:pPr>
        <w:pStyle w:val="ListParagraph"/>
        <w:numPr>
          <w:ilvl w:val="0"/>
          <w:numId w:val="14"/>
        </w:numPr>
      </w:pPr>
      <w:r>
        <w:t>The four port CSI-RS configuration that uses</w:t>
      </w:r>
      <w:r w:rsidR="00A150DB">
        <w:t xml:space="preserve"> two CDM groups</w:t>
      </w:r>
      <w:r>
        <w:t xml:space="preserve"> (row 4 in Table 7.4.1.5.3-1 in 38.211) </w:t>
      </w:r>
    </w:p>
    <w:p w14:paraId="3BCC9D50" w14:textId="1C458E1A" w:rsidR="00F410FC" w:rsidRDefault="00F410FC" w:rsidP="006D3BE8">
      <w:pPr>
        <w:pStyle w:val="ListParagraph"/>
        <w:numPr>
          <w:ilvl w:val="0"/>
          <w:numId w:val="14"/>
        </w:numPr>
      </w:pPr>
      <w:r>
        <w:t>The 8,12,16,24 and 32 port CSI-RS configurations</w:t>
      </w:r>
      <w:r w:rsidR="00A150DB">
        <w:t xml:space="preserve"> all use two, three or four CDM groups</w:t>
      </w:r>
      <w:r>
        <w:t xml:space="preserve"> (rows 6-18 in Table 7.4.1.5.3-1 in 38.211) all have PAPR issue</w:t>
      </w:r>
    </w:p>
    <w:p w14:paraId="579941A2" w14:textId="5D956C02" w:rsidR="00F410FC" w:rsidRDefault="00A150DB" w:rsidP="00FF0E03">
      <w:r>
        <w:t xml:space="preserve">As discussed in Section 2, implementation of the port to antenna mapping can avoid PAPR issue by never mixing two CDM groups in the same PA. However, this leads to deployment restrictions and is unfortunate. </w:t>
      </w:r>
    </w:p>
    <w:p w14:paraId="485D6BA2" w14:textId="0F146BC5" w:rsidR="00A150DB" w:rsidRDefault="00A150DB" w:rsidP="00A150DB">
      <w:pPr>
        <w:pStyle w:val="Observation"/>
      </w:pPr>
      <w:r>
        <w:lastRenderedPageBreak/>
        <w:t>Certain implementations of port to antenna mapping can avoid CSI-RS PAPR issue at the cost of restriction in flexibility in precoded CSI-RS for e.g. cell shaping, reciprocity based operation</w:t>
      </w:r>
      <w:r w:rsidR="00686E27">
        <w:t>, use of co-polarized antenna arrays</w:t>
      </w:r>
      <w:r>
        <w:t xml:space="preserve"> etc.</w:t>
      </w:r>
    </w:p>
    <w:p w14:paraId="3D923790" w14:textId="136D91F3" w:rsidR="00065D7D" w:rsidRDefault="00A150DB" w:rsidP="00FF0E03">
      <w:r>
        <w:t>Hence, a</w:t>
      </w:r>
      <w:r w:rsidR="00F410FC">
        <w:t xml:space="preserve"> Rel.16 enhancement of CSI-RS to reduce PAPR to “normal” level irrespectively for CSI-RS configuration</w:t>
      </w:r>
      <w:r>
        <w:t xml:space="preserve"> is </w:t>
      </w:r>
      <w:r w:rsidR="00065D7D">
        <w:t xml:space="preserve">crucial for </w:t>
      </w:r>
      <w:r w:rsidR="00E47079">
        <w:t>unrestricted support of new</w:t>
      </w:r>
      <w:r w:rsidR="00065D7D">
        <w:t xml:space="preserve"> deployments</w:t>
      </w:r>
      <w:r>
        <w:t xml:space="preserve">. </w:t>
      </w:r>
    </w:p>
    <w:p w14:paraId="28C6D5B9" w14:textId="49C249B3" w:rsidR="00F410FC" w:rsidRPr="00FF0E03" w:rsidRDefault="00A150DB" w:rsidP="00FF0E03">
      <w:r>
        <w:t>The benefits are:</w:t>
      </w:r>
    </w:p>
    <w:p w14:paraId="7B7DBFB3" w14:textId="29987C23" w:rsidR="00686E27" w:rsidRPr="00686E27" w:rsidRDefault="00F410FC" w:rsidP="006D3BE8">
      <w:pPr>
        <w:pStyle w:val="ListParagraph"/>
        <w:numPr>
          <w:ilvl w:val="0"/>
          <w:numId w:val="16"/>
        </w:numPr>
        <w:spacing w:after="0"/>
        <w:contextualSpacing w:val="0"/>
        <w:rPr>
          <w:rFonts w:eastAsia="Times New Roman"/>
          <w:lang w:val="en-US" w:eastAsia="en-US"/>
        </w:rPr>
      </w:pPr>
      <w:r>
        <w:rPr>
          <w:rFonts w:eastAsia="Times New Roman"/>
          <w:lang w:val="en-US"/>
        </w:rPr>
        <w:t>It enables precoded CSI-RS for arbitrary</w:t>
      </w:r>
      <w:r w:rsidR="00A150DB">
        <w:rPr>
          <w:rFonts w:eastAsia="Times New Roman"/>
          <w:lang w:val="en-US"/>
        </w:rPr>
        <w:t xml:space="preserve"> port to antenna</w:t>
      </w:r>
      <w:r>
        <w:rPr>
          <w:rFonts w:eastAsia="Times New Roman"/>
          <w:lang w:val="en-US"/>
        </w:rPr>
        <w:t xml:space="preserve"> configuration</w:t>
      </w:r>
      <w:r w:rsidR="00A150DB">
        <w:rPr>
          <w:rFonts w:eastAsia="Times New Roman"/>
          <w:lang w:val="en-US"/>
        </w:rPr>
        <w:t>. Each CSI-RS port can achieve the full array gain (port is mapped to all antennas).</w:t>
      </w:r>
    </w:p>
    <w:p w14:paraId="389BED0F" w14:textId="2D53EC25" w:rsidR="00F410FC" w:rsidRDefault="00F410FC" w:rsidP="006D3BE8">
      <w:pPr>
        <w:pStyle w:val="ListParagraph"/>
        <w:numPr>
          <w:ilvl w:val="0"/>
          <w:numId w:val="16"/>
        </w:numPr>
        <w:spacing w:after="0"/>
        <w:contextualSpacing w:val="0"/>
        <w:rPr>
          <w:rFonts w:eastAsia="Times New Roman"/>
          <w:lang w:val="en-US"/>
        </w:rPr>
      </w:pPr>
      <w:r>
        <w:rPr>
          <w:rFonts w:eastAsia="Times New Roman"/>
          <w:lang w:val="en-US"/>
        </w:rPr>
        <w:t xml:space="preserve">It enables FDM between CSI-RS and PDSCH </w:t>
      </w:r>
      <w:r w:rsidR="00A150DB">
        <w:rPr>
          <w:rFonts w:eastAsia="Times New Roman"/>
          <w:lang w:val="en-US"/>
        </w:rPr>
        <w:t>without the risk of clipping PDSCH</w:t>
      </w:r>
      <w:r>
        <w:rPr>
          <w:rFonts w:ascii="Wingdings" w:eastAsia="Times New Roman" w:hAnsi="Wingdings"/>
          <w:lang w:val="en-US"/>
        </w:rPr>
        <w:t></w:t>
      </w:r>
      <w:r>
        <w:rPr>
          <w:rFonts w:eastAsia="Times New Roman"/>
          <w:lang w:val="en-US"/>
        </w:rPr>
        <w:t xml:space="preserve"> reduces overhead</w:t>
      </w:r>
      <w:r w:rsidR="00A150DB">
        <w:rPr>
          <w:rFonts w:eastAsia="Times New Roman"/>
          <w:lang w:val="en-US"/>
        </w:rPr>
        <w:t xml:space="preserve"> and thus increased spectral efficiency</w:t>
      </w:r>
    </w:p>
    <w:p w14:paraId="50E22EEA" w14:textId="5D158B4A" w:rsidR="00F410FC" w:rsidRDefault="00A150DB" w:rsidP="006D3BE8">
      <w:pPr>
        <w:pStyle w:val="ListParagraph"/>
        <w:numPr>
          <w:ilvl w:val="0"/>
          <w:numId w:val="16"/>
        </w:numPr>
        <w:spacing w:after="0"/>
        <w:contextualSpacing w:val="0"/>
        <w:rPr>
          <w:rFonts w:eastAsia="Times New Roman"/>
          <w:lang w:val="en-US"/>
        </w:rPr>
      </w:pPr>
      <w:r>
        <w:rPr>
          <w:rFonts w:eastAsia="Times New Roman"/>
          <w:lang w:val="en-US"/>
        </w:rPr>
        <w:t>It fully enables the use if p</w:t>
      </w:r>
      <w:r w:rsidR="00F410FC">
        <w:rPr>
          <w:rFonts w:eastAsia="Times New Roman"/>
          <w:lang w:val="en-US"/>
        </w:rPr>
        <w:t>recoded CSI-RS</w:t>
      </w:r>
      <w:r>
        <w:rPr>
          <w:rFonts w:eastAsia="Times New Roman"/>
          <w:lang w:val="en-US"/>
        </w:rPr>
        <w:t xml:space="preserve"> without any restrictions in configuration or port to antenna mapping implementation. Precoded CSI-RS</w:t>
      </w:r>
      <w:r w:rsidR="00F410FC">
        <w:rPr>
          <w:rFonts w:eastAsia="Times New Roman"/>
          <w:lang w:val="en-US"/>
        </w:rPr>
        <w:t xml:space="preserve"> is beneficial for:</w:t>
      </w:r>
    </w:p>
    <w:p w14:paraId="102EB861" w14:textId="4F67CA94" w:rsidR="00F410FC" w:rsidRDefault="00F410FC" w:rsidP="006D3BE8">
      <w:pPr>
        <w:pStyle w:val="ListParagraph"/>
        <w:numPr>
          <w:ilvl w:val="1"/>
          <w:numId w:val="16"/>
        </w:numPr>
        <w:spacing w:after="0"/>
        <w:contextualSpacing w:val="0"/>
        <w:rPr>
          <w:rFonts w:eastAsia="Times New Roman"/>
          <w:lang w:val="en-US"/>
        </w:rPr>
      </w:pPr>
      <w:r>
        <w:rPr>
          <w:rFonts w:eastAsia="Times New Roman"/>
          <w:lang w:val="en-US"/>
        </w:rPr>
        <w:t xml:space="preserve">DL reciprocity based operation (after UL SRS measurement, </w:t>
      </w:r>
      <w:r w:rsidR="00A746D4">
        <w:rPr>
          <w:rFonts w:eastAsia="Times New Roman"/>
          <w:lang w:val="en-US"/>
        </w:rPr>
        <w:t xml:space="preserve">or Type II CSI feedback, </w:t>
      </w:r>
      <w:r>
        <w:rPr>
          <w:rFonts w:eastAsia="Times New Roman"/>
          <w:lang w:val="en-US"/>
        </w:rPr>
        <w:t>the gNB precodes CSI-RS</w:t>
      </w:r>
      <w:r w:rsidR="00A746D4">
        <w:rPr>
          <w:rFonts w:eastAsia="Times New Roman"/>
          <w:lang w:val="en-US"/>
        </w:rPr>
        <w:t xml:space="preserve"> resource</w:t>
      </w:r>
      <w:r>
        <w:rPr>
          <w:rFonts w:eastAsia="Times New Roman"/>
          <w:lang w:val="en-US"/>
        </w:rPr>
        <w:t>)</w:t>
      </w:r>
    </w:p>
    <w:p w14:paraId="5C09811E" w14:textId="77777777" w:rsidR="00686E27" w:rsidRDefault="00F410FC" w:rsidP="006D3BE8">
      <w:pPr>
        <w:pStyle w:val="ListParagraph"/>
        <w:numPr>
          <w:ilvl w:val="1"/>
          <w:numId w:val="16"/>
        </w:numPr>
        <w:spacing w:after="0"/>
        <w:contextualSpacing w:val="0"/>
        <w:rPr>
          <w:rFonts w:eastAsia="Times New Roman"/>
          <w:lang w:val="en-US"/>
        </w:rPr>
      </w:pPr>
      <w:r>
        <w:rPr>
          <w:rFonts w:eastAsia="Times New Roman"/>
          <w:lang w:val="en-US"/>
        </w:rPr>
        <w:t xml:space="preserve">Cell shaping, </w:t>
      </w:r>
      <w:r w:rsidR="00A746D4">
        <w:rPr>
          <w:rFonts w:eastAsia="Times New Roman"/>
          <w:lang w:val="en-US"/>
        </w:rPr>
        <w:t xml:space="preserve">which is a </w:t>
      </w:r>
      <w:r>
        <w:rPr>
          <w:rFonts w:eastAsia="Times New Roman"/>
          <w:lang w:val="en-US"/>
        </w:rPr>
        <w:t xml:space="preserve">very important </w:t>
      </w:r>
      <w:r w:rsidR="00A746D4">
        <w:rPr>
          <w:rFonts w:eastAsia="Times New Roman"/>
          <w:lang w:val="en-US"/>
        </w:rPr>
        <w:t xml:space="preserve">deployment </w:t>
      </w:r>
      <w:r>
        <w:rPr>
          <w:rFonts w:eastAsia="Times New Roman"/>
          <w:lang w:val="en-US"/>
        </w:rPr>
        <w:t>feature for NR</w:t>
      </w:r>
      <w:r w:rsidR="00A746D4">
        <w:rPr>
          <w:rFonts w:eastAsia="Times New Roman"/>
          <w:lang w:val="en-US"/>
        </w:rPr>
        <w:t xml:space="preserve"> </w:t>
      </w:r>
    </w:p>
    <w:p w14:paraId="6B640DE5" w14:textId="27010C9D" w:rsidR="00F410FC" w:rsidRDefault="00686E27" w:rsidP="006D3BE8">
      <w:pPr>
        <w:pStyle w:val="ListParagraph"/>
        <w:numPr>
          <w:ilvl w:val="1"/>
          <w:numId w:val="16"/>
        </w:numPr>
        <w:spacing w:after="0"/>
        <w:contextualSpacing w:val="0"/>
        <w:rPr>
          <w:rFonts w:eastAsia="Times New Roman"/>
          <w:lang w:val="en-US"/>
        </w:rPr>
      </w:pPr>
      <w:r>
        <w:rPr>
          <w:rFonts w:eastAsia="Times New Roman"/>
          <w:lang w:val="en-US"/>
        </w:rPr>
        <w:t>Cell shaping also for co-polarized antenna is supported (for even large coverage)</w:t>
      </w:r>
      <w:r w:rsidR="00F410FC">
        <w:rPr>
          <w:rFonts w:eastAsia="Times New Roman"/>
          <w:lang w:val="en-US"/>
        </w:rPr>
        <w:t xml:space="preserve"> </w:t>
      </w:r>
    </w:p>
    <w:p w14:paraId="465D1018" w14:textId="77777777" w:rsidR="00A746D4" w:rsidRDefault="00F410FC" w:rsidP="006D3BE8">
      <w:pPr>
        <w:pStyle w:val="ListParagraph"/>
        <w:numPr>
          <w:ilvl w:val="1"/>
          <w:numId w:val="16"/>
        </w:numPr>
        <w:spacing w:after="0"/>
        <w:contextualSpacing w:val="0"/>
        <w:rPr>
          <w:rFonts w:eastAsia="Times New Roman"/>
          <w:lang w:val="en-US"/>
        </w:rPr>
      </w:pPr>
      <w:r>
        <w:rPr>
          <w:rFonts w:eastAsia="Times New Roman"/>
          <w:lang w:val="en-US"/>
        </w:rPr>
        <w:t>Beamformed CSI-RS with large number of ports per beam (e.g. vertical beamforming with 8</w:t>
      </w:r>
      <w:r w:rsidR="00A746D4">
        <w:rPr>
          <w:rFonts w:eastAsia="Times New Roman"/>
          <w:lang w:val="en-US"/>
        </w:rPr>
        <w:t>,12  or 16</w:t>
      </w:r>
      <w:r>
        <w:rPr>
          <w:rFonts w:eastAsia="Times New Roman"/>
          <w:lang w:val="en-US"/>
        </w:rPr>
        <w:t xml:space="preserve"> ports/beam)</w:t>
      </w:r>
    </w:p>
    <w:p w14:paraId="25D5EBD9" w14:textId="77777777" w:rsidR="00A746D4" w:rsidRDefault="00A746D4" w:rsidP="00A746D4">
      <w:pPr>
        <w:spacing w:after="0"/>
        <w:rPr>
          <w:lang w:val="en-US"/>
        </w:rPr>
      </w:pPr>
    </w:p>
    <w:p w14:paraId="3734B01C" w14:textId="77777777" w:rsidR="00772920" w:rsidRDefault="00A746D4" w:rsidP="00A746D4">
      <w:pPr>
        <w:spacing w:after="0"/>
        <w:rPr>
          <w:lang w:val="en-US"/>
        </w:rPr>
      </w:pPr>
      <w:r>
        <w:rPr>
          <w:lang w:val="en-US"/>
        </w:rPr>
        <w:t>If a Rel-16 CSI-RS is specified, there will for some time be a m</w:t>
      </w:r>
      <w:r w:rsidR="00F410FC" w:rsidRPr="00A746D4">
        <w:rPr>
          <w:lang w:val="en-US"/>
        </w:rPr>
        <w:t>ix of Rel-15 and Rel-16 UEs</w:t>
      </w:r>
      <w:r>
        <w:rPr>
          <w:lang w:val="en-US"/>
        </w:rPr>
        <w:t xml:space="preserve"> served by the cell. In this case, t</w:t>
      </w:r>
      <w:r w:rsidR="00F410FC" w:rsidRPr="00A746D4">
        <w:rPr>
          <w:lang w:val="en-US"/>
        </w:rPr>
        <w:t>wo different CSI-RS resources needs to be configured</w:t>
      </w:r>
      <w:r>
        <w:rPr>
          <w:lang w:val="en-US"/>
        </w:rPr>
        <w:t xml:space="preserve"> and there </w:t>
      </w:r>
      <w:r w:rsidR="00772920">
        <w:rPr>
          <w:lang w:val="en-US"/>
        </w:rPr>
        <w:t>was</w:t>
      </w:r>
      <w:r>
        <w:rPr>
          <w:lang w:val="en-US"/>
        </w:rPr>
        <w:t xml:space="preserve"> concerns</w:t>
      </w:r>
      <w:r w:rsidR="00772920">
        <w:rPr>
          <w:lang w:val="en-US"/>
        </w:rPr>
        <w:t xml:space="preserve"> in RAN1#94bis</w:t>
      </w:r>
      <w:r>
        <w:rPr>
          <w:lang w:val="en-US"/>
        </w:rPr>
        <w:t xml:space="preserve"> on the additional overhead.</w:t>
      </w:r>
      <w:r w:rsidR="00F410FC" w:rsidRPr="00A746D4">
        <w:rPr>
          <w:lang w:val="en-US"/>
        </w:rPr>
        <w:t xml:space="preserve"> </w:t>
      </w:r>
    </w:p>
    <w:p w14:paraId="06073442" w14:textId="77777777" w:rsidR="00772920" w:rsidRDefault="00772920" w:rsidP="00A746D4">
      <w:pPr>
        <w:spacing w:after="0"/>
        <w:rPr>
          <w:lang w:val="en-US"/>
        </w:rPr>
      </w:pPr>
    </w:p>
    <w:p w14:paraId="5450DB38" w14:textId="7B54F9FC" w:rsidR="00A746D4" w:rsidRDefault="00A746D4" w:rsidP="00A746D4">
      <w:pPr>
        <w:spacing w:after="0"/>
        <w:rPr>
          <w:lang w:val="en-US"/>
        </w:rPr>
      </w:pPr>
      <w:r>
        <w:rPr>
          <w:lang w:val="en-US"/>
        </w:rPr>
        <w:t>A Rel.15 UE then needs to be configured with a CSI-RS resource without PAPR issue (e.g. a cell shaped 4 port resource), while the Rel.16 UE can be configured with an arbitrary CSI-RS resource (e.g. a cell shaped 16 port resource). Hence, the performance of the Rel.16 UE is expected to be higher as it can utilize the spatial character of the channel in more detail.</w:t>
      </w:r>
    </w:p>
    <w:p w14:paraId="3E7B4A0A" w14:textId="77777777" w:rsidR="00A746D4" w:rsidRDefault="00A746D4" w:rsidP="00A746D4">
      <w:pPr>
        <w:spacing w:after="0"/>
        <w:rPr>
          <w:lang w:val="en-US"/>
        </w:rPr>
      </w:pPr>
    </w:p>
    <w:p w14:paraId="70146E5C" w14:textId="4DDAC5F0" w:rsidR="00684B2B" w:rsidRDefault="00A746D4" w:rsidP="00684B2B">
      <w:pPr>
        <w:spacing w:after="0"/>
        <w:rPr>
          <w:lang w:val="en-US"/>
        </w:rPr>
      </w:pPr>
      <w:r w:rsidRPr="00A746D4">
        <w:rPr>
          <w:lang w:val="en-US"/>
        </w:rPr>
        <w:t>The</w:t>
      </w:r>
      <w:r>
        <w:rPr>
          <w:lang w:val="en-US"/>
        </w:rPr>
        <w:t xml:space="preserve"> overhead should not be a concern for Aperiodically triggered CSI-RS since it’s on demand anyway. For periodically transmitted CSI-RS, typically a 20 ms periodicity is configured and </w:t>
      </w:r>
      <w:r w:rsidR="00F410FC">
        <w:rPr>
          <w:lang w:val="en-US"/>
        </w:rPr>
        <w:t>hence</w:t>
      </w:r>
      <w:r w:rsidR="00684B2B">
        <w:rPr>
          <w:lang w:val="en-US"/>
        </w:rPr>
        <w:t xml:space="preserve"> the</w:t>
      </w:r>
      <w:r w:rsidR="00F410FC">
        <w:rPr>
          <w:lang w:val="en-US"/>
        </w:rPr>
        <w:t xml:space="preserve"> overhead increase</w:t>
      </w:r>
      <w:r w:rsidR="00684B2B">
        <w:rPr>
          <w:lang w:val="en-US"/>
        </w:rPr>
        <w:t xml:space="preserve"> by adding the Rel.16 CSI-RS</w:t>
      </w:r>
      <w:r w:rsidR="00F410FC">
        <w:rPr>
          <w:lang w:val="en-US"/>
        </w:rPr>
        <w:t xml:space="preserve"> i</w:t>
      </w:r>
      <w:r w:rsidR="00684B2B">
        <w:rPr>
          <w:lang w:val="en-US"/>
        </w:rPr>
        <w:t>s</w:t>
      </w:r>
      <w:r w:rsidR="00F410FC">
        <w:rPr>
          <w:lang w:val="en-US"/>
        </w:rPr>
        <w:t xml:space="preserve"> 0.1%-0.4% depending on number of ports. The benefi</w:t>
      </w:r>
      <w:r w:rsidR="00684B2B">
        <w:rPr>
          <w:lang w:val="en-US"/>
        </w:rPr>
        <w:t>ts of the full flexibility of the enhanced Rel.16 CSI-RS is likely significantly larger than the at most 0.4% overhead increase.</w:t>
      </w:r>
    </w:p>
    <w:p w14:paraId="11C013DD" w14:textId="58AFFBFB" w:rsidR="00684B2B" w:rsidRDefault="00684B2B" w:rsidP="00684B2B">
      <w:pPr>
        <w:spacing w:after="0"/>
        <w:rPr>
          <w:lang w:val="en-US"/>
        </w:rPr>
      </w:pPr>
    </w:p>
    <w:p w14:paraId="4ED296FA" w14:textId="0EB934F9" w:rsidR="00684B2B" w:rsidRDefault="00E47079" w:rsidP="00E47079">
      <w:pPr>
        <w:pStyle w:val="Proposal"/>
      </w:pPr>
      <w:bookmarkStart w:id="3" w:name="_Toc528244748"/>
      <w:r w:rsidRPr="00E47079">
        <w:rPr>
          <w:lang w:val="en-US"/>
        </w:rPr>
        <w:t>For a CSI-RS resource with multiple CDM groups, conclude that there is an issue with high PAPR and that specification-based enhancements are necessary in Rel.16</w:t>
      </w:r>
      <w:bookmarkEnd w:id="3"/>
    </w:p>
    <w:p w14:paraId="323AA360" w14:textId="62F2E67F" w:rsidR="008E4E38" w:rsidRDefault="008E4E38" w:rsidP="00692A2F">
      <w:pPr>
        <w:rPr>
          <w:rFonts w:eastAsiaTheme="minorHAnsi"/>
        </w:rPr>
      </w:pPr>
      <w:r>
        <w:rPr>
          <w:rFonts w:eastAsiaTheme="minorHAnsi"/>
        </w:rPr>
        <w:t>To alleviate the concerns on overhead, it is observed that CDM groups that are transmitted though different PA can actually use the same sequence, and thus can be used by both Rel-15 and Rel-16 terminals, without PAPR issue. It is only when two or more CDM groups are transmitted through the same PA that a different sequence must be selected for all but one of these CDM groups. Hence, it is useful for a Rel-16 solution if the new sequence can be configured per CDM group basis, where the default is to use the Rel-15 sequence. This means that the network can maximally re-use CSI-RS resources between Rel-15 and Rel-16 UEs.</w:t>
      </w:r>
    </w:p>
    <w:p w14:paraId="1B818868" w14:textId="27B7821F" w:rsidR="008E4E38" w:rsidRDefault="008E4E38" w:rsidP="00692A2F">
      <w:pPr>
        <w:rPr>
          <w:rFonts w:eastAsiaTheme="minorHAnsi"/>
        </w:rPr>
      </w:pPr>
      <w:r>
        <w:rPr>
          <w:rFonts w:eastAsiaTheme="minorHAnsi"/>
        </w:rPr>
        <w:t>As an example, assume 8 CSI-RS ports using 4 CDM groups (row 6 in the CSI-RS table). Further assume that port 0-3 is transmitted through PA1 and port 4-7 through PA2, i.e. the different polarization are transmitted through different PA. It means that the Rel-15 UE can be configured a 4 port CSI-RS resource using the 1</w:t>
      </w:r>
      <w:r w:rsidRPr="008E4E38">
        <w:rPr>
          <w:rFonts w:eastAsiaTheme="minorHAnsi"/>
          <w:vertAlign w:val="superscript"/>
        </w:rPr>
        <w:t>st</w:t>
      </w:r>
      <w:r>
        <w:rPr>
          <w:rFonts w:eastAsiaTheme="minorHAnsi"/>
        </w:rPr>
        <w:t xml:space="preserve"> and 3</w:t>
      </w:r>
      <w:r w:rsidRPr="008E4E38">
        <w:rPr>
          <w:rFonts w:eastAsiaTheme="minorHAnsi"/>
          <w:vertAlign w:val="superscript"/>
        </w:rPr>
        <w:t>rd</w:t>
      </w:r>
      <w:r>
        <w:rPr>
          <w:rFonts w:eastAsiaTheme="minorHAnsi"/>
        </w:rPr>
        <w:t xml:space="preserve"> CDM group (by using row</w:t>
      </w:r>
      <w:r w:rsidR="00CA67F1">
        <w:rPr>
          <w:rFonts w:eastAsiaTheme="minorHAnsi"/>
        </w:rPr>
        <w:t xml:space="preserve"> 4) and the Rel-16 UE is configured with all 4 CDM groups. The sequence used for 1</w:t>
      </w:r>
      <w:r w:rsidR="00CA67F1" w:rsidRPr="00CA67F1">
        <w:rPr>
          <w:rFonts w:eastAsiaTheme="minorHAnsi"/>
          <w:vertAlign w:val="superscript"/>
        </w:rPr>
        <w:t>st</w:t>
      </w:r>
      <w:r w:rsidR="00CA67F1">
        <w:rPr>
          <w:rFonts w:eastAsiaTheme="minorHAnsi"/>
        </w:rPr>
        <w:t xml:space="preserve"> and 3</w:t>
      </w:r>
      <w:r w:rsidR="00CA67F1" w:rsidRPr="00CA67F1">
        <w:rPr>
          <w:rFonts w:eastAsiaTheme="minorHAnsi"/>
          <w:vertAlign w:val="superscript"/>
        </w:rPr>
        <w:t>rd</w:t>
      </w:r>
      <w:r w:rsidR="00CA67F1">
        <w:rPr>
          <w:rFonts w:eastAsiaTheme="minorHAnsi"/>
        </w:rPr>
        <w:t xml:space="preserve"> CDM groups are the same (different PA), while CDM group 2 and 4 use new Rel-16 sequences. </w:t>
      </w:r>
    </w:p>
    <w:p w14:paraId="46079BA7" w14:textId="44CDF8D8" w:rsidR="00CA67F1" w:rsidRDefault="00CA67F1" w:rsidP="00692A2F">
      <w:pPr>
        <w:rPr>
          <w:rFonts w:eastAsiaTheme="minorHAnsi"/>
        </w:rPr>
      </w:pPr>
      <w:r>
        <w:rPr>
          <w:rFonts w:eastAsiaTheme="minorHAnsi"/>
        </w:rPr>
        <w:t xml:space="preserve">See Figure 2 below, where CDM groups </w:t>
      </w:r>
      <w:r w:rsidR="0040189D">
        <w:rPr>
          <w:rFonts w:eastAsiaTheme="minorHAnsi"/>
        </w:rPr>
        <w:t xml:space="preserve">k_1 and k_3 for Rel.16 UE will use new sequences since k_0 and k_1 are transmitted through the same PA (as is k_2 and k_3). It also means that Rel.15 UE will measure a CSI-RS resource with 4 ports and a Rel.16 UE with 8 ports, which is a consequence of the faulty design of CSI-RS sequence mapping. </w:t>
      </w:r>
    </w:p>
    <w:p w14:paraId="6C96E257" w14:textId="77777777" w:rsidR="00CA67F1" w:rsidRDefault="00CA67F1" w:rsidP="00CA67F1">
      <w:pPr>
        <w:keepNext/>
      </w:pPr>
      <w:r>
        <w:rPr>
          <w:rFonts w:eastAsiaTheme="minorHAnsi"/>
          <w:noProof/>
        </w:rPr>
        <w:lastRenderedPageBreak/>
        <w:drawing>
          <wp:inline distT="0" distB="0" distL="0" distR="0" wp14:anchorId="054E6624" wp14:editId="6EAC917C">
            <wp:extent cx="5901267" cy="32107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1904" cy="3216531"/>
                    </a:xfrm>
                    <a:prstGeom prst="rect">
                      <a:avLst/>
                    </a:prstGeom>
                    <a:noFill/>
                  </pic:spPr>
                </pic:pic>
              </a:graphicData>
            </a:graphic>
          </wp:inline>
        </w:drawing>
      </w:r>
    </w:p>
    <w:p w14:paraId="0A74D87F" w14:textId="2F59EBCA" w:rsidR="00CA67F1" w:rsidRDefault="00CA67F1" w:rsidP="00CA67F1">
      <w:pPr>
        <w:pStyle w:val="Caption"/>
        <w:jc w:val="both"/>
        <w:rPr>
          <w:rFonts w:eastAsiaTheme="minorHAnsi"/>
        </w:rPr>
      </w:pPr>
      <w:r>
        <w:t xml:space="preserve">Figure </w:t>
      </w:r>
      <w:r>
        <w:fldChar w:fldCharType="begin"/>
      </w:r>
      <w:r>
        <w:instrText xml:space="preserve"> SEQ Figure \* ARABIC </w:instrText>
      </w:r>
      <w:r>
        <w:fldChar w:fldCharType="separate"/>
      </w:r>
      <w:r>
        <w:rPr>
          <w:noProof/>
        </w:rPr>
        <w:t>2</w:t>
      </w:r>
      <w:r>
        <w:fldChar w:fldCharType="end"/>
      </w:r>
      <w:r>
        <w:t xml:space="preserve"> One possibility to reduce overhead by sharing CSI-RS CDM groups between Rel.16 and Rel.15 UEs</w:t>
      </w:r>
    </w:p>
    <w:p w14:paraId="4FDEBA76" w14:textId="07FF9950" w:rsidR="00CA67F1" w:rsidRDefault="0040189D" w:rsidP="00692A2F">
      <w:pPr>
        <w:rPr>
          <w:rFonts w:eastAsiaTheme="minorHAnsi"/>
        </w:rPr>
      </w:pPr>
      <w:r>
        <w:rPr>
          <w:rFonts w:eastAsiaTheme="minorHAnsi"/>
        </w:rPr>
        <w:t>Hence, the proposal is</w:t>
      </w:r>
    </w:p>
    <w:p w14:paraId="73A93BCB" w14:textId="18CF4BB7" w:rsidR="0040189D" w:rsidRDefault="0040189D" w:rsidP="0040189D">
      <w:pPr>
        <w:pStyle w:val="Proposal"/>
        <w:rPr>
          <w:rFonts w:eastAsiaTheme="minorHAnsi"/>
        </w:rPr>
      </w:pPr>
      <w:bookmarkStart w:id="4" w:name="_Toc528244749"/>
      <w:r>
        <w:rPr>
          <w:rFonts w:eastAsiaTheme="minorHAnsi"/>
          <w:lang w:val="en-US"/>
        </w:rPr>
        <w:t>For Rel.16 CSI-RS resource configuration, the</w:t>
      </w:r>
      <w:r w:rsidRPr="0040189D">
        <w:rPr>
          <w:rFonts w:eastAsiaTheme="minorHAnsi"/>
          <w:lang w:val="en-US"/>
        </w:rPr>
        <w:t xml:space="preserve"> sequence to use per CDM group is individually controlled per group to be either the same as the </w:t>
      </w:r>
      <w:r>
        <w:rPr>
          <w:rFonts w:eastAsiaTheme="minorHAnsi"/>
          <w:lang w:val="en-US"/>
        </w:rPr>
        <w:t xml:space="preserve">Rel.15 sequence or </w:t>
      </w:r>
      <w:r w:rsidRPr="0040189D">
        <w:rPr>
          <w:rFonts w:eastAsiaTheme="minorHAnsi"/>
          <w:lang w:val="en-US"/>
        </w:rPr>
        <w:t xml:space="preserve">a sequence defined for </w:t>
      </w:r>
      <w:r>
        <w:rPr>
          <w:rFonts w:eastAsiaTheme="minorHAnsi"/>
          <w:lang w:val="en-US"/>
        </w:rPr>
        <w:t>Rel.16</w:t>
      </w:r>
      <w:r w:rsidRPr="0040189D">
        <w:rPr>
          <w:rFonts w:eastAsiaTheme="minorHAnsi"/>
          <w:lang w:val="en-US"/>
        </w:rPr>
        <w:t>.</w:t>
      </w:r>
      <w:bookmarkEnd w:id="4"/>
    </w:p>
    <w:p w14:paraId="200EE6D3" w14:textId="63985AD5" w:rsidR="00692A2F" w:rsidRPr="00E47079" w:rsidRDefault="00E47079" w:rsidP="00692A2F">
      <w:pPr>
        <w:rPr>
          <w:rFonts w:eastAsiaTheme="minorHAnsi"/>
        </w:rPr>
      </w:pPr>
      <w:r>
        <w:rPr>
          <w:rFonts w:eastAsiaTheme="minorHAnsi"/>
        </w:rPr>
        <w:t xml:space="preserve">Example of such </w:t>
      </w:r>
      <w:r w:rsidR="008E4E38">
        <w:rPr>
          <w:rFonts w:eastAsiaTheme="minorHAnsi"/>
        </w:rPr>
        <w:t>specification-based enhancement</w:t>
      </w:r>
      <w:r>
        <w:rPr>
          <w:rFonts w:eastAsiaTheme="minorHAnsi"/>
        </w:rPr>
        <w:t xml:space="preserve"> </w:t>
      </w:r>
      <w:r w:rsidR="008E4E38">
        <w:rPr>
          <w:rFonts w:eastAsiaTheme="minorHAnsi"/>
        </w:rPr>
        <w:t>can be found in [3</w:t>
      </w:r>
      <w:r>
        <w:rPr>
          <w:rFonts w:eastAsiaTheme="minorHAnsi"/>
        </w:rPr>
        <w:t>].</w:t>
      </w:r>
    </w:p>
    <w:p w14:paraId="5BED7715" w14:textId="3FFE5119" w:rsidR="0040189D" w:rsidRDefault="0040189D" w:rsidP="0040189D">
      <w:pPr>
        <w:pStyle w:val="Heading1"/>
      </w:pPr>
      <w:r>
        <w:t>On the π/2 BPSK issue</w:t>
      </w:r>
    </w:p>
    <w:p w14:paraId="11B6AA35" w14:textId="633E4D33" w:rsidR="00272D44" w:rsidRDefault="00272D44" w:rsidP="00272D44">
      <w:pPr>
        <w:pStyle w:val="BodyText"/>
        <w:rPr>
          <w:lang w:eastAsia="ja-JP"/>
        </w:rPr>
      </w:pPr>
      <w:r>
        <w:rPr>
          <w:lang w:eastAsia="ja-JP"/>
        </w:rPr>
        <w:t>T</w:t>
      </w:r>
      <w:r>
        <w:t>he working assumption made on PAPR reduction at RAN1#94b also contains</w:t>
      </w:r>
      <w:r>
        <w:rPr>
          <w:lang w:eastAsia="ja-JP"/>
        </w:rPr>
        <w:t xml:space="preserve"> the following</w:t>
      </w:r>
    </w:p>
    <w:p w14:paraId="786553C1" w14:textId="77777777" w:rsidR="00272D44" w:rsidRPr="00382A74" w:rsidRDefault="00272D44" w:rsidP="00272D44">
      <w:pPr>
        <w:numPr>
          <w:ilvl w:val="0"/>
          <w:numId w:val="17"/>
        </w:numPr>
        <w:overflowPunct/>
        <w:autoSpaceDE/>
        <w:autoSpaceDN/>
        <w:adjustRightInd/>
        <w:spacing w:after="0"/>
        <w:jc w:val="left"/>
        <w:textAlignment w:val="auto"/>
        <w:rPr>
          <w:i/>
          <w:lang w:eastAsia="x-none"/>
        </w:rPr>
      </w:pPr>
      <w:r w:rsidRPr="00382A74">
        <w:rPr>
          <w:bCs/>
          <w:i/>
          <w:lang w:eastAsia="x-none"/>
        </w:rPr>
        <w:t>For PUSCH/PUCCH DMRS for pi/2 modulation</w:t>
      </w:r>
      <w:r w:rsidRPr="00382A74">
        <w:rPr>
          <w:i/>
          <w:lang w:eastAsia="x-none"/>
        </w:rPr>
        <w:t>, new DMRS sequences are specified in Rel.16 to reduce the PAPR to the same level as for data symbols</w:t>
      </w:r>
    </w:p>
    <w:p w14:paraId="624AFEA2" w14:textId="77777777" w:rsidR="00272D44" w:rsidRPr="003E5BE8" w:rsidRDefault="00272D44" w:rsidP="00272D44">
      <w:pPr>
        <w:numPr>
          <w:ilvl w:val="1"/>
          <w:numId w:val="17"/>
        </w:numPr>
        <w:overflowPunct/>
        <w:autoSpaceDE/>
        <w:autoSpaceDN/>
        <w:adjustRightInd/>
        <w:spacing w:after="0"/>
        <w:jc w:val="left"/>
        <w:textAlignment w:val="auto"/>
        <w:rPr>
          <w:lang w:eastAsia="x-none"/>
        </w:rPr>
      </w:pPr>
      <w:r w:rsidRPr="00382A74">
        <w:rPr>
          <w:i/>
          <w:lang w:eastAsia="x-none"/>
        </w:rPr>
        <w:t>Carefully consider channel estimation performance and cross correlation performance</w:t>
      </w:r>
    </w:p>
    <w:p w14:paraId="1F1B6102" w14:textId="77777777" w:rsidR="00272D44" w:rsidRDefault="00272D44" w:rsidP="00272D44">
      <w:pPr>
        <w:pStyle w:val="BodyText"/>
        <w:rPr>
          <w:lang w:eastAsia="ja-JP"/>
        </w:rPr>
      </w:pPr>
    </w:p>
    <w:p w14:paraId="62E8EE38" w14:textId="77777777" w:rsidR="00986A23" w:rsidRDefault="00C11BED" w:rsidP="00272D44">
      <w:pPr>
        <w:pStyle w:val="BodyText"/>
        <w:rPr>
          <w:lang w:eastAsia="ja-JP"/>
        </w:rPr>
      </w:pPr>
      <w:r>
        <w:rPr>
          <w:lang w:eastAsia="ja-JP"/>
        </w:rPr>
        <w:t>T</w:t>
      </w:r>
      <w:r w:rsidR="00E73058">
        <w:rPr>
          <w:lang w:eastAsia="ja-JP"/>
        </w:rPr>
        <w:t xml:space="preserve">o reduce PAPR of the Rel.15 </w:t>
      </w:r>
      <w:r w:rsidR="00E73058">
        <w:t xml:space="preserve">PUSCH/PUCCH DMRS </w:t>
      </w:r>
      <w:r w:rsidR="00E73058">
        <w:rPr>
          <w:lang w:eastAsia="ja-JP"/>
        </w:rPr>
        <w:t>to be similar</w:t>
      </w:r>
      <w:r>
        <w:rPr>
          <w:lang w:eastAsia="ja-JP"/>
        </w:rPr>
        <w:t xml:space="preserve"> to,</w:t>
      </w:r>
      <w:r w:rsidR="00E73058">
        <w:rPr>
          <w:lang w:eastAsia="ja-JP"/>
        </w:rPr>
        <w:t xml:space="preserve"> </w:t>
      </w:r>
      <w:r>
        <w:rPr>
          <w:lang w:eastAsia="ja-JP"/>
        </w:rPr>
        <w:t>or less than,</w:t>
      </w:r>
      <w:r w:rsidR="00E73058">
        <w:rPr>
          <w:lang w:eastAsia="ja-JP"/>
        </w:rPr>
        <w:t xml:space="preserve"> PAPR </w:t>
      </w:r>
      <w:r w:rsidR="00272D44">
        <w:rPr>
          <w:lang w:eastAsia="ja-JP"/>
        </w:rPr>
        <w:t xml:space="preserve">of </w:t>
      </w:r>
      <w:r w:rsidR="00272D44">
        <w:t xml:space="preserve">DFT-spread </w:t>
      </w:r>
      <m:oMath>
        <m:r>
          <w:rPr>
            <w:rFonts w:ascii="Cambria Math" w:hAnsi="Cambria Math"/>
          </w:rPr>
          <m:t>π/2</m:t>
        </m:r>
      </m:oMath>
      <w:r w:rsidR="00272D44">
        <w:t xml:space="preserve"> BPSK </w:t>
      </w:r>
      <w:r w:rsidR="00E73058">
        <w:t xml:space="preserve">modulated </w:t>
      </w:r>
      <w:r w:rsidR="00E73058">
        <w:rPr>
          <w:lang w:eastAsia="ja-JP"/>
        </w:rPr>
        <w:t>data</w:t>
      </w:r>
      <w:r w:rsidR="00272D44">
        <w:rPr>
          <w:lang w:eastAsia="ja-JP"/>
        </w:rPr>
        <w:t xml:space="preserve"> </w:t>
      </w:r>
      <w:r w:rsidR="00E73058">
        <w:rPr>
          <w:lang w:eastAsia="ja-JP"/>
        </w:rPr>
        <w:t>one may consider DFT-spread DMRS with</w:t>
      </w:r>
      <w:r w:rsidR="00E73058">
        <w:t xml:space="preserve"> </w:t>
      </w:r>
      <m:oMath>
        <m:r>
          <w:rPr>
            <w:rFonts w:ascii="Cambria Math" w:hAnsi="Cambria Math"/>
          </w:rPr>
          <m:t>π/2</m:t>
        </m:r>
      </m:oMath>
      <w:r w:rsidR="00E73058">
        <w:t xml:space="preserve"> BPSK modulated</w:t>
      </w:r>
      <w:r w:rsidR="00E73058">
        <w:rPr>
          <w:lang w:eastAsia="ja-JP"/>
        </w:rPr>
        <w:t xml:space="preserve"> symbols, as </w:t>
      </w:r>
      <w:r>
        <w:rPr>
          <w:lang w:eastAsia="ja-JP"/>
        </w:rPr>
        <w:t xml:space="preserve">was </w:t>
      </w:r>
      <w:r w:rsidR="00E73058">
        <w:rPr>
          <w:lang w:eastAsia="ja-JP"/>
        </w:rPr>
        <w:t>proposed in</w:t>
      </w:r>
      <w:r>
        <w:rPr>
          <w:lang w:eastAsia="ja-JP"/>
        </w:rPr>
        <w:t xml:space="preserve"> </w:t>
      </w:r>
      <w:r>
        <w:rPr>
          <w:lang w:eastAsia="ja-JP"/>
        </w:rPr>
        <w:fldChar w:fldCharType="begin"/>
      </w:r>
      <w:r>
        <w:rPr>
          <w:lang w:eastAsia="ja-JP"/>
        </w:rPr>
        <w:instrText xml:space="preserve"> REF _Ref528667409 \r \h </w:instrText>
      </w:r>
      <w:r>
        <w:rPr>
          <w:lang w:eastAsia="ja-JP"/>
        </w:rPr>
      </w:r>
      <w:r>
        <w:rPr>
          <w:lang w:eastAsia="ja-JP"/>
        </w:rPr>
        <w:fldChar w:fldCharType="separate"/>
      </w:r>
      <w:r>
        <w:rPr>
          <w:lang w:eastAsia="ja-JP"/>
        </w:rPr>
        <w:t>[4]</w:t>
      </w:r>
      <w:r>
        <w:rPr>
          <w:lang w:eastAsia="ja-JP"/>
        </w:rPr>
        <w:fldChar w:fldCharType="end"/>
      </w:r>
      <w:r w:rsidR="00E73058">
        <w:rPr>
          <w:lang w:eastAsia="ja-JP"/>
        </w:rPr>
        <w:t xml:space="preserve">. </w:t>
      </w:r>
      <w:r>
        <w:rPr>
          <w:lang w:eastAsia="ja-JP"/>
        </w:rPr>
        <w:t xml:space="preserve">Given that data and DMRS would then generate similar </w:t>
      </w:r>
      <w:r w:rsidR="00E73058">
        <w:rPr>
          <w:lang w:eastAsia="ja-JP"/>
        </w:rPr>
        <w:t>w</w:t>
      </w:r>
      <w:r>
        <w:rPr>
          <w:lang w:eastAsia="ja-JP"/>
        </w:rPr>
        <w:t xml:space="preserve">aveforms, one </w:t>
      </w:r>
      <w:r w:rsidR="00F84242">
        <w:rPr>
          <w:lang w:eastAsia="ja-JP"/>
        </w:rPr>
        <w:t>can expect DMRS and data to have similar PAPR</w:t>
      </w:r>
      <w:r>
        <w:rPr>
          <w:lang w:eastAsia="ja-JP"/>
        </w:rPr>
        <w:t>.</w:t>
      </w:r>
      <w:r w:rsidR="00F84242">
        <w:rPr>
          <w:lang w:eastAsia="ja-JP"/>
        </w:rPr>
        <w:t xml:space="preserve"> However, by selecting a subset from all possible </w:t>
      </w:r>
      <m:oMath>
        <m:r>
          <w:rPr>
            <w:rFonts w:ascii="Cambria Math" w:hAnsi="Cambria Math"/>
          </w:rPr>
          <m:t>π/2</m:t>
        </m:r>
      </m:oMath>
      <w:r w:rsidR="00F84242">
        <w:t xml:space="preserve"> BPSK sequences that can occur for data </w:t>
      </w:r>
      <w:r w:rsidR="00F84242">
        <w:rPr>
          <w:lang w:eastAsia="ja-JP"/>
        </w:rPr>
        <w:t xml:space="preserve">one could, in principle, select DMRS sequences such that most of the sequences have PAPR lower than those for data. </w:t>
      </w:r>
    </w:p>
    <w:p w14:paraId="36B5A0C2" w14:textId="63504587" w:rsidR="00C11BED" w:rsidRDefault="00F84242" w:rsidP="00272D44">
      <w:pPr>
        <w:pStyle w:val="BodyText"/>
        <w:rPr>
          <w:lang w:eastAsia="ja-JP"/>
        </w:rPr>
      </w:pPr>
      <w:r>
        <w:rPr>
          <w:lang w:eastAsia="ja-JP"/>
        </w:rPr>
        <w:t>Hence, with DFT-spread</w:t>
      </w:r>
      <w:r>
        <w:t xml:space="preserve"> </w:t>
      </w:r>
      <m:oMath>
        <m:r>
          <w:rPr>
            <w:rFonts w:ascii="Cambria Math" w:hAnsi="Cambria Math"/>
          </w:rPr>
          <m:t>π/2</m:t>
        </m:r>
      </m:oMath>
      <w:r>
        <w:t xml:space="preserve"> BPSK modulated DMRS, generating bit sequences that results in PAPR less or equal to e.g. the 99.99% percentile of </w:t>
      </w:r>
      <w:r w:rsidR="00986A23">
        <w:t xml:space="preserve">a data </w:t>
      </w:r>
      <w:r>
        <w:t xml:space="preserve">PAPR </w:t>
      </w:r>
      <w:r w:rsidR="00986A23">
        <w:t>CCDF may not be that hard</w:t>
      </w:r>
      <w:r>
        <w:t>.</w:t>
      </w:r>
      <w:r w:rsidR="00986A23">
        <w:t xml:space="preserve"> </w:t>
      </w:r>
      <w:r w:rsidR="00986A23">
        <w:rPr>
          <w:lang w:eastAsia="ja-JP"/>
        </w:rPr>
        <w:t xml:space="preserve">When selecting bit sequences for </w:t>
      </w:r>
      <w:r w:rsidR="00986A23">
        <w:t xml:space="preserve">DFT-spread </w:t>
      </w:r>
      <m:oMath>
        <m:r>
          <w:rPr>
            <w:rFonts w:ascii="Cambria Math" w:hAnsi="Cambria Math"/>
          </w:rPr>
          <m:t>π/2</m:t>
        </m:r>
      </m:oMath>
      <w:r w:rsidR="00986A23">
        <w:t xml:space="preserve"> BPSK </w:t>
      </w:r>
      <w:r w:rsidR="00986A23">
        <w:rPr>
          <w:lang w:eastAsia="ja-JP"/>
        </w:rPr>
        <w:t>DMRS, one can avoid a few outliers with respect to relatively poor PAPR/CM and then the design focus can be on searching for DMRS sequences with relatively flat amplitude responses and low cross-correlations.</w:t>
      </w:r>
    </w:p>
    <w:p w14:paraId="6F6369FF" w14:textId="5B245EFF" w:rsidR="00C75857" w:rsidRDefault="00986A23" w:rsidP="00C75857">
      <w:pPr>
        <w:pStyle w:val="BodyText"/>
        <w:rPr>
          <w:lang w:eastAsia="ja-JP"/>
        </w:rPr>
      </w:pPr>
      <w:r>
        <w:rPr>
          <w:lang w:eastAsia="ja-JP"/>
        </w:rPr>
        <w:t xml:space="preserve">The WID </w:t>
      </w:r>
      <w:r>
        <w:t>on enhancements on MIMO</w:t>
      </w:r>
      <w:r>
        <w:rPr>
          <w:lang w:eastAsia="ja-JP"/>
        </w:rPr>
        <w:t xml:space="preserve"> </w:t>
      </w:r>
      <w:r>
        <w:rPr>
          <w:lang w:eastAsia="ja-JP"/>
        </w:rPr>
        <w:fldChar w:fldCharType="begin"/>
      </w:r>
      <w:r>
        <w:rPr>
          <w:lang w:eastAsia="ja-JP"/>
        </w:rPr>
        <w:instrText xml:space="preserve"> REF _Ref520721334 \r \h </w:instrText>
      </w:r>
      <w:r>
        <w:rPr>
          <w:lang w:eastAsia="ja-JP"/>
        </w:rPr>
      </w:r>
      <w:r>
        <w:rPr>
          <w:lang w:eastAsia="ja-JP"/>
        </w:rPr>
        <w:fldChar w:fldCharType="separate"/>
      </w:r>
      <w:r>
        <w:rPr>
          <w:lang w:eastAsia="ja-JP"/>
        </w:rPr>
        <w:t>[1]</w:t>
      </w:r>
      <w:r>
        <w:rPr>
          <w:lang w:eastAsia="ja-JP"/>
        </w:rPr>
        <w:fldChar w:fldCharType="end"/>
      </w:r>
      <w:r w:rsidR="005F601A">
        <w:rPr>
          <w:lang w:eastAsia="ja-JP"/>
        </w:rPr>
        <w:t xml:space="preserve"> states </w:t>
      </w:r>
      <w:r>
        <w:rPr>
          <w:lang w:eastAsia="ja-JP"/>
        </w:rPr>
        <w:t>“</w:t>
      </w:r>
      <w:r w:rsidRPr="00986A23">
        <w:rPr>
          <w:lang w:eastAsia="ja-JP"/>
        </w:rPr>
        <w:t>no change on RE mapping specified in Rel-15</w:t>
      </w:r>
      <w:r>
        <w:rPr>
          <w:lang w:eastAsia="ja-JP"/>
        </w:rPr>
        <w:t>” which means that DMRS type 1</w:t>
      </w:r>
      <w:r w:rsidR="00C75857">
        <w:rPr>
          <w:lang w:eastAsia="ja-JP"/>
        </w:rPr>
        <w:t xml:space="preserve"> mapping shall be used </w:t>
      </w:r>
      <w:r>
        <w:rPr>
          <w:lang w:eastAsia="ja-JP"/>
        </w:rPr>
        <w:t xml:space="preserve">also to </w:t>
      </w:r>
      <w:r w:rsidR="005F601A">
        <w:rPr>
          <w:lang w:eastAsia="ja-JP"/>
        </w:rPr>
        <w:t xml:space="preserve">new DMRS for </w:t>
      </w:r>
      <w:r w:rsidR="00C75857">
        <w:rPr>
          <w:lang w:eastAsia="ja-JP"/>
        </w:rPr>
        <w:t>DFT-spread</w:t>
      </w:r>
      <w:r w:rsidR="005F601A">
        <w:rPr>
          <w:lang w:eastAsia="ja-JP"/>
        </w:rPr>
        <w:t xml:space="preserve"> </w:t>
      </w:r>
      <m:oMath>
        <m:r>
          <w:rPr>
            <w:rFonts w:ascii="Cambria Math" w:hAnsi="Cambria Math"/>
          </w:rPr>
          <m:t>π/2</m:t>
        </m:r>
      </m:oMath>
      <w:r w:rsidR="005F601A">
        <w:t xml:space="preserve"> BPSK modulated</w:t>
      </w:r>
      <w:r w:rsidR="00C75857">
        <w:t xml:space="preserve"> data</w:t>
      </w:r>
      <w:r w:rsidR="005F601A">
        <w:t xml:space="preserve">. </w:t>
      </w:r>
      <w:r w:rsidR="00C75857">
        <w:t>Mapping DFT-spread DMRS to a comb-2 structure</w:t>
      </w:r>
      <w:r w:rsidR="00C75857">
        <w:rPr>
          <w:lang w:eastAsia="ja-JP"/>
        </w:rPr>
        <w:t xml:space="preserve"> can be achieved by applying </w:t>
      </w:r>
      <w:r w:rsidR="005F601A">
        <w:rPr>
          <w:lang w:eastAsia="ja-JP"/>
        </w:rPr>
        <w:t>block</w:t>
      </w:r>
      <w:r w:rsidR="00C75857">
        <w:rPr>
          <w:lang w:eastAsia="ja-JP"/>
        </w:rPr>
        <w:t xml:space="preserve">-spreading, either [+1, +1] or [+1, -1], to a </w:t>
      </w:r>
      <m:oMath>
        <m:r>
          <w:rPr>
            <w:rFonts w:ascii="Cambria Math" w:hAnsi="Cambria Math"/>
          </w:rPr>
          <m:t>π/2</m:t>
        </m:r>
      </m:oMath>
      <w:r w:rsidR="00C75857">
        <w:t xml:space="preserve"> BPSK modulated </w:t>
      </w:r>
      <w:r w:rsidR="005F601A">
        <w:rPr>
          <w:lang w:eastAsia="ja-JP"/>
        </w:rPr>
        <w:t>DM</w:t>
      </w:r>
      <w:r w:rsidR="00C75857">
        <w:rPr>
          <w:lang w:eastAsia="ja-JP"/>
        </w:rPr>
        <w:t>RS sequence.</w:t>
      </w:r>
    </w:p>
    <w:p w14:paraId="7DA253A8" w14:textId="375BFDC7" w:rsidR="00C75857" w:rsidRDefault="005F601A" w:rsidP="00C75857">
      <w:pPr>
        <w:rPr>
          <w:lang w:eastAsia="ja-JP"/>
        </w:rPr>
      </w:pPr>
      <w:r>
        <w:rPr>
          <w:lang w:eastAsia="ja-JP"/>
        </w:rPr>
        <w:lastRenderedPageBreak/>
        <w:t xml:space="preserve">It can be observed </w:t>
      </w:r>
      <w:r w:rsidR="00C75857">
        <w:rPr>
          <w:lang w:eastAsia="ja-JP"/>
        </w:rPr>
        <w:fldChar w:fldCharType="begin"/>
      </w:r>
      <w:r w:rsidR="00C75857">
        <w:rPr>
          <w:lang w:eastAsia="ja-JP"/>
        </w:rPr>
        <w:instrText xml:space="preserve"> REF _Ref528946974 \r \h </w:instrText>
      </w:r>
      <w:r w:rsidR="00C75857">
        <w:rPr>
          <w:lang w:eastAsia="ja-JP"/>
        </w:rPr>
      </w:r>
      <w:r w:rsidR="00C75857">
        <w:rPr>
          <w:lang w:eastAsia="ja-JP"/>
        </w:rPr>
        <w:fldChar w:fldCharType="separate"/>
      </w:r>
      <w:r w:rsidR="00C75857">
        <w:rPr>
          <w:lang w:eastAsia="ja-JP"/>
        </w:rPr>
        <w:t>[5]</w:t>
      </w:r>
      <w:r w:rsidR="00C75857">
        <w:rPr>
          <w:lang w:eastAsia="ja-JP"/>
        </w:rPr>
        <w:fldChar w:fldCharType="end"/>
      </w:r>
      <w:r w:rsidR="00C75857">
        <w:rPr>
          <w:lang w:eastAsia="ja-JP"/>
        </w:rPr>
        <w:t xml:space="preserve"> </w:t>
      </w:r>
      <w:r w:rsidR="00986A23">
        <w:rPr>
          <w:lang w:eastAsia="ja-JP"/>
        </w:rPr>
        <w:t xml:space="preserve">that </w:t>
      </w:r>
      <w:r w:rsidR="00272D44">
        <w:rPr>
          <w:lang w:eastAsia="ja-JP"/>
        </w:rPr>
        <w:t xml:space="preserve">DFT-spread </w:t>
      </w:r>
      <m:oMath>
        <m:r>
          <w:rPr>
            <w:rFonts w:ascii="Cambria Math" w:hAnsi="Cambria Math"/>
          </w:rPr>
          <m:t>π</m:t>
        </m:r>
      </m:oMath>
      <w:r w:rsidR="00272D44" w:rsidRPr="001416EE">
        <w:rPr>
          <w:lang w:eastAsia="ja-JP"/>
        </w:rPr>
        <w:t xml:space="preserve"> </w:t>
      </w:r>
      <w:r w:rsidR="00272D44">
        <w:rPr>
          <w:lang w:eastAsia="ja-JP"/>
        </w:rPr>
        <w:t>/2-BPSK DMRS can have relatively large amplitude vari</w:t>
      </w:r>
      <w:r w:rsidR="00986A23">
        <w:rPr>
          <w:lang w:eastAsia="ja-JP"/>
        </w:rPr>
        <w:t>ations in frequency domain</w:t>
      </w:r>
      <w:r>
        <w:rPr>
          <w:lang w:eastAsia="ja-JP"/>
        </w:rPr>
        <w:t>,</w:t>
      </w:r>
      <w:r w:rsidR="00986A23">
        <w:rPr>
          <w:lang w:eastAsia="ja-JP"/>
        </w:rPr>
        <w:t xml:space="preserve"> and that s</w:t>
      </w:r>
      <w:r w:rsidR="00272D44">
        <w:rPr>
          <w:lang w:eastAsia="ja-JP"/>
        </w:rPr>
        <w:t xml:space="preserve">ome </w:t>
      </w:r>
      <m:oMath>
        <m:r>
          <w:rPr>
            <w:rFonts w:ascii="Cambria Math" w:hAnsi="Cambria Math"/>
          </w:rPr>
          <m:t>π</m:t>
        </m:r>
      </m:oMath>
      <w:r w:rsidR="00272D44" w:rsidRPr="001416EE">
        <w:rPr>
          <w:lang w:eastAsia="ja-JP"/>
        </w:rPr>
        <w:t xml:space="preserve"> </w:t>
      </w:r>
      <w:r w:rsidR="00272D44">
        <w:rPr>
          <w:lang w:eastAsia="ja-JP"/>
        </w:rPr>
        <w:t>/2-BPSK sequences results in c</w:t>
      </w:r>
      <w:r>
        <w:rPr>
          <w:lang w:eastAsia="ja-JP"/>
        </w:rPr>
        <w:t xml:space="preserve">omb-subcarriers with zero-power, which </w:t>
      </w:r>
      <w:r w:rsidR="00986A23">
        <w:rPr>
          <w:lang w:eastAsia="ja-JP"/>
        </w:rPr>
        <w:t>can impact the channel estimation quality negatively</w:t>
      </w:r>
      <w:r>
        <w:rPr>
          <w:lang w:eastAsia="ja-JP"/>
        </w:rPr>
        <w:t>.</w:t>
      </w:r>
      <w:r w:rsidR="00C75857">
        <w:rPr>
          <w:lang w:eastAsia="ja-JP"/>
        </w:rPr>
        <w:t xml:space="preserve"> These amplitude variations in frequency domain can be difficul</w:t>
      </w:r>
      <w:bookmarkStart w:id="5" w:name="_GoBack"/>
      <w:bookmarkEnd w:id="5"/>
      <w:r w:rsidR="00C75857">
        <w:rPr>
          <w:lang w:eastAsia="ja-JP"/>
        </w:rPr>
        <w:t>t to avoid but it should be possible to select sequences that results in comb-subcarriers with non-zero power.</w:t>
      </w:r>
    </w:p>
    <w:p w14:paraId="4D934DE7" w14:textId="7E28E647" w:rsidR="00C75857" w:rsidRDefault="00C75857" w:rsidP="00C75857">
      <w:pPr>
        <w:pStyle w:val="ListParagraph"/>
        <w:numPr>
          <w:ilvl w:val="0"/>
          <w:numId w:val="20"/>
        </w:numPr>
      </w:pPr>
      <w:r>
        <w:t xml:space="preserve">Selected </w:t>
      </w:r>
      <m:oMath>
        <m:r>
          <w:rPr>
            <w:rFonts w:ascii="Cambria Math" w:hAnsi="Cambria Math"/>
          </w:rPr>
          <m:t>π</m:t>
        </m:r>
      </m:oMath>
      <w:r w:rsidRPr="001416EE">
        <w:t xml:space="preserve"> </w:t>
      </w:r>
      <w:r>
        <w:t>/2-BPSK DMRS sequences should result in DFT-spread sequences that have non-zero power at the subcarriers associated with the selected comb.</w:t>
      </w:r>
    </w:p>
    <w:p w14:paraId="3C86E064" w14:textId="3952D3D1" w:rsidR="00272D44" w:rsidRDefault="00272D44" w:rsidP="00C75857">
      <w:pPr>
        <w:rPr>
          <w:lang w:eastAsia="ja-JP"/>
        </w:rPr>
      </w:pPr>
      <w:r>
        <w:rPr>
          <w:lang w:eastAsia="ja-JP"/>
        </w:rPr>
        <w:t xml:space="preserve">The overall cross-correlations of </w:t>
      </w:r>
      <m:oMath>
        <m:f>
          <m:fPr>
            <m:type m:val="lin"/>
            <m:ctrlPr>
              <w:rPr>
                <w:rFonts w:ascii="Cambria Math" w:hAnsi="Cambria Math"/>
                <w:i/>
                <w:lang w:eastAsia="ja-JP"/>
              </w:rPr>
            </m:ctrlPr>
          </m:fPr>
          <m:num>
            <m:r>
              <w:rPr>
                <w:rFonts w:ascii="Cambria Math" w:hAnsi="Cambria Math"/>
                <w:lang w:eastAsia="ja-JP"/>
              </w:rPr>
              <m:t>π</m:t>
            </m:r>
          </m:num>
          <m:den>
            <m:r>
              <w:rPr>
                <w:rFonts w:ascii="Cambria Math" w:hAnsi="Cambria Math"/>
                <w:lang w:eastAsia="ja-JP"/>
              </w:rPr>
              <m:t>2</m:t>
            </m:r>
          </m:den>
        </m:f>
        <m:r>
          <m:rPr>
            <m:nor/>
          </m:rPr>
          <w:rPr>
            <w:rFonts w:ascii="Cambria Math" w:hAnsi="Cambria Math"/>
            <w:lang w:eastAsia="ja-JP"/>
          </w:rPr>
          <m:t>-BPSK</m:t>
        </m:r>
      </m:oMath>
      <w:r>
        <w:rPr>
          <w:lang w:eastAsia="ja-JP"/>
        </w:rPr>
        <w:t xml:space="preserve"> DMRS may not be worse than what can be observed with Rel.15 DMRS for the D</w:t>
      </w:r>
      <w:r w:rsidR="005F601A">
        <w:rPr>
          <w:lang w:eastAsia="ja-JP"/>
        </w:rPr>
        <w:t>FTS waveform</w:t>
      </w:r>
      <w:r w:rsidR="00C9157A">
        <w:rPr>
          <w:lang w:eastAsia="ja-JP"/>
        </w:rPr>
        <w:t xml:space="preserve"> </w:t>
      </w:r>
      <w:r w:rsidR="00C9157A">
        <w:rPr>
          <w:lang w:eastAsia="ja-JP"/>
        </w:rPr>
        <w:fldChar w:fldCharType="begin"/>
      </w:r>
      <w:r w:rsidR="00C9157A">
        <w:rPr>
          <w:lang w:eastAsia="ja-JP"/>
        </w:rPr>
        <w:instrText xml:space="preserve"> REF _Ref528946974 \r \h </w:instrText>
      </w:r>
      <w:r w:rsidR="00C9157A">
        <w:rPr>
          <w:lang w:eastAsia="ja-JP"/>
        </w:rPr>
      </w:r>
      <w:r w:rsidR="00C9157A">
        <w:rPr>
          <w:lang w:eastAsia="ja-JP"/>
        </w:rPr>
        <w:fldChar w:fldCharType="separate"/>
      </w:r>
      <w:r w:rsidR="00C9157A">
        <w:rPr>
          <w:lang w:eastAsia="ja-JP"/>
        </w:rPr>
        <w:t>[5]</w:t>
      </w:r>
      <w:r w:rsidR="00C9157A">
        <w:rPr>
          <w:lang w:eastAsia="ja-JP"/>
        </w:rPr>
        <w:fldChar w:fldCharType="end"/>
      </w:r>
      <w:r w:rsidR="005F601A">
        <w:rPr>
          <w:lang w:eastAsia="ja-JP"/>
        </w:rPr>
        <w:t>.</w:t>
      </w:r>
      <w:r w:rsidR="00C75857">
        <w:rPr>
          <w:lang w:eastAsia="ja-JP"/>
        </w:rPr>
        <w:t xml:space="preserve"> </w:t>
      </w:r>
      <w:r w:rsidR="00C9157A">
        <w:rPr>
          <w:lang w:eastAsia="ja-JP"/>
        </w:rPr>
        <w:t>This concludes that</w:t>
      </w:r>
    </w:p>
    <w:p w14:paraId="7D55CDE7" w14:textId="14F22B15" w:rsidR="0040189D" w:rsidRPr="0040189D" w:rsidRDefault="00C9157A" w:rsidP="00C75857">
      <w:pPr>
        <w:pStyle w:val="ListParagraph"/>
        <w:numPr>
          <w:ilvl w:val="0"/>
          <w:numId w:val="19"/>
        </w:numPr>
      </w:pPr>
      <w:r>
        <w:t>I</w:t>
      </w:r>
      <w:r w:rsidR="00272D44">
        <w:t xml:space="preserve">t should be possible to select sets of </w:t>
      </w:r>
      <m:oMath>
        <m:f>
          <m:fPr>
            <m:type m:val="lin"/>
            <m:ctrlPr>
              <w:rPr>
                <w:rFonts w:ascii="Cambria Math" w:hAnsi="Cambria Math"/>
                <w:i/>
              </w:rPr>
            </m:ctrlPr>
          </m:fPr>
          <m:num>
            <m:r>
              <w:rPr>
                <w:rFonts w:ascii="Cambria Math" w:hAnsi="Cambria Math"/>
              </w:rPr>
              <m:t>π</m:t>
            </m:r>
          </m:num>
          <m:den>
            <m:r>
              <w:rPr>
                <w:rFonts w:ascii="Cambria Math" w:hAnsi="Cambria Math"/>
              </w:rPr>
              <m:t>2</m:t>
            </m:r>
          </m:den>
        </m:f>
        <m:r>
          <m:rPr>
            <m:nor/>
          </m:rPr>
          <w:rPr>
            <w:rFonts w:ascii="Cambria Math" w:hAnsi="Cambria Math"/>
          </w:rPr>
          <m:t>-BPSK</m:t>
        </m:r>
      </m:oMath>
      <w:r w:rsidR="00272D44">
        <w:t xml:space="preserve"> DMRS sequences with c</w:t>
      </w:r>
      <w:r>
        <w:t xml:space="preserve">ross-correlation properties similar to the Rel.15 DMRS used in conjunction with DFT-spread </w:t>
      </w:r>
      <m:oMath>
        <m:r>
          <w:rPr>
            <w:rFonts w:ascii="Cambria Math" w:hAnsi="Cambria Math"/>
          </w:rPr>
          <m:t>π</m:t>
        </m:r>
      </m:oMath>
      <w:r w:rsidRPr="001416EE">
        <w:t xml:space="preserve"> </w:t>
      </w:r>
      <w:r>
        <w:t>/2-BPSK modulated data.</w:t>
      </w:r>
    </w:p>
    <w:p w14:paraId="219577D8" w14:textId="19486465" w:rsidR="00684B2B" w:rsidRDefault="00684B2B" w:rsidP="0026523C">
      <w:pPr>
        <w:pStyle w:val="Heading1"/>
      </w:pPr>
      <w:r>
        <w:t>Conclusion</w:t>
      </w:r>
    </w:p>
    <w:p w14:paraId="48220026" w14:textId="449B311E" w:rsidR="00684B2B" w:rsidRDefault="00684B2B" w:rsidP="00684B2B">
      <w:r>
        <w:t>Based on the dis</w:t>
      </w:r>
      <w:r w:rsidR="00772920">
        <w:t xml:space="preserve">cussion, we summarize these </w:t>
      </w:r>
      <w:r>
        <w:t>proposals</w:t>
      </w:r>
      <w:r w:rsidR="00772920">
        <w:t xml:space="preserve"> to be agreed upon in RAN1#95</w:t>
      </w:r>
    </w:p>
    <w:p w14:paraId="4F2E9D10" w14:textId="41BE5A61" w:rsidR="0040189D" w:rsidRDefault="00C1596B">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528244746" w:history="1">
        <w:r w:rsidR="0040189D" w:rsidRPr="00C8296C">
          <w:rPr>
            <w:rStyle w:val="Hyperlink"/>
            <w:lang w:val="en-US"/>
          </w:rPr>
          <w:t>Proposal 1</w:t>
        </w:r>
        <w:r w:rsidR="0040189D">
          <w:rPr>
            <w:rFonts w:asciiTheme="minorHAnsi" w:eastAsiaTheme="minorEastAsia" w:hAnsiTheme="minorHAnsi" w:cstheme="minorBidi"/>
            <w:b w:val="0"/>
            <w:sz w:val="22"/>
            <w:lang w:eastAsia="en-US"/>
          </w:rPr>
          <w:tab/>
        </w:r>
        <w:r w:rsidR="0040189D" w:rsidRPr="00C8296C">
          <w:rPr>
            <w:rStyle w:val="Hyperlink"/>
            <w:lang w:val="en-US"/>
          </w:rPr>
          <w:t xml:space="preserve">For DMRS type 1 for PDSCH and PUSCH with CP-OFDM, the DCI indicates </w:t>
        </w:r>
        <m:oMath>
          <m:r>
            <m:rPr>
              <m:sty m:val="bi"/>
            </m:rPr>
            <w:rPr>
              <w:rStyle w:val="Hyperlink"/>
              <w:rFonts w:ascii="Cambria Math" w:hAnsi="Cambria Math"/>
              <w:lang w:val="en-US"/>
            </w:rPr>
            <m:t>nSCID=0,1</m:t>
          </m:r>
        </m:oMath>
        <w:r w:rsidR="0040189D" w:rsidRPr="00C8296C">
          <w:rPr>
            <w:rStyle w:val="Hyperlink"/>
            <w:lang w:val="en-US" w:eastAsia="x-none"/>
          </w:rPr>
          <w:t xml:space="preserve"> denoted as </w:t>
        </w:r>
        <m:oMath>
          <m:r>
            <m:rPr>
              <m:sty m:val="bi"/>
            </m:rPr>
            <w:rPr>
              <w:rStyle w:val="Hyperlink"/>
              <w:rFonts w:ascii="Cambria Math" w:hAnsi="Cambria Math"/>
              <w:lang w:val="en-US" w:eastAsia="x-none"/>
            </w:rPr>
            <m:t>nSCIDsignalled</m:t>
          </m:r>
        </m:oMath>
        <w:r w:rsidR="0040189D" w:rsidRPr="00C8296C">
          <w:rPr>
            <w:rStyle w:val="Hyperlink"/>
            <w:lang w:val="en-US" w:eastAsia="x-none"/>
          </w:rPr>
          <w:t xml:space="preserve"> and </w:t>
        </w:r>
        <w:r w:rsidR="0040189D" w:rsidRPr="00C8296C">
          <w:rPr>
            <w:rStyle w:val="Hyperlink"/>
            <w:lang w:val="en-US"/>
          </w:rPr>
          <w:t xml:space="preserve">the DMRS sequence is generated using </w:t>
        </w:r>
        <m:oMath>
          <m:r>
            <m:rPr>
              <m:sty m:val="bi"/>
            </m:rPr>
            <w:rPr>
              <w:rStyle w:val="Hyperlink"/>
              <w:rFonts w:ascii="Cambria Math" w:hAnsi="Cambria Math"/>
              <w:lang w:val="en-US" w:eastAsia="x-none"/>
            </w:rPr>
            <m:t>cinit</m:t>
          </m:r>
        </m:oMath>
        <w:r w:rsidR="0040189D" w:rsidRPr="00C8296C">
          <w:rPr>
            <w:rStyle w:val="Hyperlink"/>
            <w:lang w:val="en-US"/>
          </w:rPr>
          <w:t xml:space="preserve"> using Rel-15 expression where for CDM group λ= 0  </w:t>
        </w:r>
        <m:oMath>
          <m:r>
            <m:rPr>
              <m:sty m:val="bi"/>
            </m:rPr>
            <w:rPr>
              <w:rStyle w:val="Hyperlink"/>
              <w:rFonts w:ascii="Cambria Math" w:hAnsi="Cambria Math"/>
              <w:lang w:val="en-US" w:eastAsia="x-none"/>
            </w:rPr>
            <m:t>nSCID=nSCIDsignalled</m:t>
          </m:r>
        </m:oMath>
        <w:r w:rsidR="0040189D" w:rsidRPr="00C8296C">
          <w:rPr>
            <w:rStyle w:val="Hyperlink"/>
            <w:lang w:val="en-US"/>
          </w:rPr>
          <w:t xml:space="preserve"> is used and for CDM group λ= 1, </w:t>
        </w:r>
        <m:oMath>
          <m:r>
            <m:rPr>
              <m:sty m:val="bi"/>
            </m:rPr>
            <w:rPr>
              <w:rStyle w:val="Hyperlink"/>
              <w:rFonts w:ascii="Cambria Math" w:hAnsi="Cambria Math"/>
              <w:lang w:val="en-US" w:eastAsia="x-none"/>
            </w:rPr>
            <m:t>nSCID=1-nSCIDsignalled</m:t>
          </m:r>
        </m:oMath>
        <w:r w:rsidR="0040189D" w:rsidRPr="00C8296C">
          <w:rPr>
            <w:rStyle w:val="Hyperlink"/>
            <w:lang w:val="en-US" w:eastAsia="x-none"/>
          </w:rPr>
          <w:t xml:space="preserve"> is used in </w:t>
        </w:r>
        <m:oMath>
          <m:r>
            <m:rPr>
              <m:sty m:val="bi"/>
            </m:rPr>
            <w:rPr>
              <w:rStyle w:val="Hyperlink"/>
              <w:rFonts w:ascii="Cambria Math" w:hAnsi="Cambria Math"/>
              <w:lang w:val="en-US" w:eastAsia="x-none"/>
            </w:rPr>
            <m:t>cinit</m:t>
          </m:r>
        </m:oMath>
        <w:r w:rsidR="0040189D" w:rsidRPr="00C8296C">
          <w:rPr>
            <w:rStyle w:val="Hyperlink"/>
            <w:lang w:val="en-US" w:eastAsia="x-none"/>
          </w:rPr>
          <w:t xml:space="preserve"> expression.</w:t>
        </w:r>
      </w:hyperlink>
    </w:p>
    <w:p w14:paraId="4A4C4C2C" w14:textId="53E017D0" w:rsidR="0040189D" w:rsidRDefault="00C53464">
      <w:pPr>
        <w:pStyle w:val="TOC1"/>
        <w:rPr>
          <w:rFonts w:asciiTheme="minorHAnsi" w:eastAsiaTheme="minorEastAsia" w:hAnsiTheme="minorHAnsi" w:cstheme="minorBidi"/>
          <w:b w:val="0"/>
          <w:sz w:val="22"/>
          <w:lang w:eastAsia="en-US"/>
        </w:rPr>
      </w:pPr>
      <w:hyperlink w:anchor="_Toc528244747" w:history="1">
        <w:r w:rsidR="0040189D" w:rsidRPr="00C8296C">
          <w:rPr>
            <w:rStyle w:val="Hyperlink"/>
            <w:lang w:val="en-US"/>
          </w:rPr>
          <w:t>Proposal 2</w:t>
        </w:r>
        <w:r w:rsidR="0040189D">
          <w:rPr>
            <w:rFonts w:asciiTheme="minorHAnsi" w:eastAsiaTheme="minorEastAsia" w:hAnsiTheme="minorHAnsi" w:cstheme="minorBidi"/>
            <w:b w:val="0"/>
            <w:sz w:val="22"/>
            <w:lang w:eastAsia="en-US"/>
          </w:rPr>
          <w:tab/>
        </w:r>
        <w:r w:rsidR="0040189D" w:rsidRPr="00C8296C">
          <w:rPr>
            <w:rStyle w:val="Hyperlink"/>
            <w:lang w:val="en-US"/>
          </w:rPr>
          <w:t xml:space="preserve">For DMRS type 2 for PDSCH and PUSCH with CP-OFDM, the DCI indicates </w:t>
        </w:r>
        <m:oMath>
          <m:r>
            <m:rPr>
              <m:sty m:val="bi"/>
            </m:rPr>
            <w:rPr>
              <w:rStyle w:val="Hyperlink"/>
              <w:rFonts w:ascii="Cambria Math" w:hAnsi="Cambria Math"/>
              <w:lang w:val="en-US"/>
            </w:rPr>
            <m:t>nSCID=0,1</m:t>
          </m:r>
        </m:oMath>
        <w:r w:rsidR="0040189D" w:rsidRPr="00C8296C">
          <w:rPr>
            <w:rStyle w:val="Hyperlink"/>
            <w:lang w:val="en-US" w:eastAsia="x-none"/>
          </w:rPr>
          <w:t xml:space="preserve"> denoted as </w:t>
        </w:r>
        <m:oMath>
          <m:r>
            <m:rPr>
              <m:sty m:val="bi"/>
            </m:rPr>
            <w:rPr>
              <w:rStyle w:val="Hyperlink"/>
              <w:rFonts w:ascii="Cambria Math" w:hAnsi="Cambria Math"/>
              <w:lang w:val="en-US" w:eastAsia="x-none"/>
            </w:rPr>
            <m:t>nSCIDsignalled</m:t>
          </m:r>
        </m:oMath>
        <w:r w:rsidR="0040189D" w:rsidRPr="00C8296C">
          <w:rPr>
            <w:rStyle w:val="Hyperlink"/>
            <w:lang w:val="en-US" w:eastAsia="x-none"/>
          </w:rPr>
          <w:t xml:space="preserve"> and </w:t>
        </w:r>
        <w:r w:rsidR="0040189D" w:rsidRPr="00C8296C">
          <w:rPr>
            <w:rStyle w:val="Hyperlink"/>
            <w:lang w:val="en-US"/>
          </w:rPr>
          <w:t xml:space="preserve">the DMRS sequence is generated by </w:t>
        </w:r>
        <m:oMath>
          <m:r>
            <m:rPr>
              <m:sty m:val="bi"/>
            </m:rPr>
            <w:rPr>
              <w:rStyle w:val="Hyperlink"/>
              <w:rFonts w:ascii="Cambria Math" w:hAnsi="Cambria Math"/>
              <w:lang w:val="en-US" w:eastAsia="x-none"/>
            </w:rPr>
            <m:t>nSCID=nSCIDsignalled</m:t>
          </m:r>
        </m:oMath>
        <w:r w:rsidR="0040189D" w:rsidRPr="00C8296C">
          <w:rPr>
            <w:rStyle w:val="Hyperlink"/>
            <w:lang w:val="en-US"/>
          </w:rPr>
          <w:t xml:space="preserve"> for CDM group λ= 0 and, </w:t>
        </w:r>
        <m:oMath>
          <m:r>
            <m:rPr>
              <m:sty m:val="bi"/>
            </m:rPr>
            <w:rPr>
              <w:rStyle w:val="Hyperlink"/>
              <w:rFonts w:ascii="Cambria Math" w:hAnsi="Cambria Math"/>
              <w:lang w:val="en-US" w:eastAsia="x-none"/>
            </w:rPr>
            <m:t>nSCID=1-nSCIDsignalled</m:t>
          </m:r>
        </m:oMath>
        <w:r w:rsidR="0040189D" w:rsidRPr="00C8296C">
          <w:rPr>
            <w:rStyle w:val="Hyperlink"/>
            <w:lang w:val="en-US" w:eastAsia="x-none"/>
          </w:rPr>
          <w:t xml:space="preserve"> </w:t>
        </w:r>
        <w:r w:rsidR="0040189D" w:rsidRPr="00C8296C">
          <w:rPr>
            <w:rStyle w:val="Hyperlink"/>
            <w:lang w:val="en-US"/>
          </w:rPr>
          <w:t xml:space="preserve">for CDM group λ= 1 using the </w:t>
        </w:r>
        <w:r w:rsidR="0040189D" w:rsidRPr="00C8296C">
          <w:rPr>
            <w:rStyle w:val="Hyperlink"/>
            <w:lang w:val="en-US" w:eastAsia="x-none"/>
          </w:rPr>
          <w:t xml:space="preserve">Rel-15 </w:t>
        </w:r>
        <m:oMath>
          <m:r>
            <m:rPr>
              <m:sty m:val="bi"/>
            </m:rPr>
            <w:rPr>
              <w:rStyle w:val="Hyperlink"/>
              <w:rFonts w:ascii="Cambria Math" w:hAnsi="Cambria Math"/>
              <w:lang w:val="en-US" w:eastAsia="x-none"/>
            </w:rPr>
            <m:t>cinit</m:t>
          </m:r>
        </m:oMath>
        <w:r w:rsidR="0040189D" w:rsidRPr="00C8296C">
          <w:rPr>
            <w:rStyle w:val="Hyperlink"/>
            <w:lang w:val="en-US" w:eastAsia="x-none"/>
          </w:rPr>
          <w:t xml:space="preserve"> expression. For </w:t>
        </w:r>
        <w:r w:rsidR="0040189D" w:rsidRPr="00C8296C">
          <w:rPr>
            <w:rStyle w:val="Hyperlink"/>
            <w:lang w:val="en-US"/>
          </w:rPr>
          <w:t xml:space="preserve">CDM group λ= 2, if </w:t>
        </w:r>
        <m:oMath>
          <m:r>
            <m:rPr>
              <m:sty m:val="bi"/>
            </m:rPr>
            <w:rPr>
              <w:rStyle w:val="Hyperlink"/>
              <w:rFonts w:ascii="Cambria Math" w:hAnsi="Cambria Math"/>
              <w:lang w:val="en-US" w:eastAsia="x-none"/>
            </w:rPr>
            <m:t>nSCIDsignalled=0</m:t>
          </m:r>
        </m:oMath>
        <w:r w:rsidR="0040189D" w:rsidRPr="00C8296C">
          <w:rPr>
            <w:rStyle w:val="Hyperlink"/>
            <w:lang w:val="en-US" w:eastAsia="x-none"/>
          </w:rPr>
          <w:t xml:space="preserve"> then </w:t>
        </w:r>
        <m:oMath>
          <m:r>
            <m:rPr>
              <m:sty m:val="bi"/>
            </m:rPr>
            <w:rPr>
              <w:rStyle w:val="Hyperlink"/>
              <w:rFonts w:ascii="Cambria Math" w:hAnsi="Cambria Math"/>
              <w:lang w:val="en-US" w:eastAsia="x-none"/>
            </w:rPr>
            <m:t>NID</m:t>
          </m:r>
          <m:r>
            <m:rPr>
              <m:sty m:val="bi"/>
            </m:rPr>
            <w:rPr>
              <w:rStyle w:val="Hyperlink"/>
              <w:rFonts w:ascii="Cambria Math" w:hAnsi="Cambria Math"/>
              <w:lang w:val="en-US" w:eastAsia="x-none"/>
            </w:rPr>
            <m:t>0</m:t>
          </m:r>
        </m:oMath>
        <w:r w:rsidR="0040189D" w:rsidRPr="00C8296C">
          <w:rPr>
            <w:rStyle w:val="Hyperlink"/>
            <w:lang w:val="en-US" w:eastAsia="x-none"/>
          </w:rPr>
          <w:t xml:space="preserve"> is used but </w:t>
        </w:r>
        <m:oMath>
          <m:r>
            <m:rPr>
              <m:sty m:val="bi"/>
            </m:rPr>
            <w:rPr>
              <w:rStyle w:val="Hyperlink"/>
              <w:rFonts w:ascii="Cambria Math" w:hAnsi="Cambria Math"/>
              <w:lang w:val="en-US" w:eastAsia="x-none"/>
            </w:rPr>
            <m:t>nSCID=1</m:t>
          </m:r>
        </m:oMath>
        <w:r w:rsidR="0040189D" w:rsidRPr="00C8296C">
          <w:rPr>
            <w:rStyle w:val="Hyperlink"/>
            <w:lang w:val="en-US" w:eastAsia="x-none"/>
          </w:rPr>
          <w:t xml:space="preserve"> is used in </w:t>
        </w:r>
        <w:r w:rsidR="0040189D" w:rsidRPr="00C8296C">
          <w:rPr>
            <w:rStyle w:val="Hyperlink"/>
            <w:lang w:val="en-US"/>
          </w:rPr>
          <w:t xml:space="preserve">the </w:t>
        </w:r>
        <w:r w:rsidR="0040189D" w:rsidRPr="00C8296C">
          <w:rPr>
            <w:rStyle w:val="Hyperlink"/>
            <w:lang w:val="en-US" w:eastAsia="x-none"/>
          </w:rPr>
          <w:t xml:space="preserve">Rel-15 </w:t>
        </w:r>
        <m:oMath>
          <m:r>
            <m:rPr>
              <m:sty m:val="bi"/>
            </m:rPr>
            <w:rPr>
              <w:rStyle w:val="Hyperlink"/>
              <w:rFonts w:ascii="Cambria Math" w:hAnsi="Cambria Math"/>
              <w:lang w:val="en-US" w:eastAsia="x-none"/>
            </w:rPr>
            <m:t>cinit</m:t>
          </m:r>
        </m:oMath>
        <w:r w:rsidR="0040189D" w:rsidRPr="00C8296C">
          <w:rPr>
            <w:rStyle w:val="Hyperlink"/>
            <w:lang w:val="en-US" w:eastAsia="x-none"/>
          </w:rPr>
          <w:t xml:space="preserve"> expression and if</w:t>
        </w:r>
        <w:r w:rsidR="0040189D" w:rsidRPr="00C8296C">
          <w:rPr>
            <w:rStyle w:val="Hyperlink"/>
            <w:lang w:val="en-US"/>
          </w:rPr>
          <w:t xml:space="preserve"> </w:t>
        </w:r>
        <m:oMath>
          <m:r>
            <m:rPr>
              <m:sty m:val="bi"/>
            </m:rPr>
            <w:rPr>
              <w:rStyle w:val="Hyperlink"/>
              <w:rFonts w:ascii="Cambria Math" w:hAnsi="Cambria Math"/>
              <w:lang w:val="en-US" w:eastAsia="x-none"/>
            </w:rPr>
            <m:t>nSCIDsignalled=1</m:t>
          </m:r>
        </m:oMath>
        <w:r w:rsidR="0040189D" w:rsidRPr="00C8296C">
          <w:rPr>
            <w:rStyle w:val="Hyperlink"/>
            <w:lang w:val="en-US" w:eastAsia="x-none"/>
          </w:rPr>
          <w:t xml:space="preserve"> then </w:t>
        </w:r>
        <m:oMath>
          <m:r>
            <m:rPr>
              <m:sty m:val="bi"/>
            </m:rPr>
            <w:rPr>
              <w:rStyle w:val="Hyperlink"/>
              <w:rFonts w:ascii="Cambria Math" w:hAnsi="Cambria Math"/>
              <w:lang w:val="en-US" w:eastAsia="x-none"/>
            </w:rPr>
            <m:t>NID</m:t>
          </m:r>
          <m:r>
            <m:rPr>
              <m:sty m:val="bi"/>
            </m:rPr>
            <w:rPr>
              <w:rStyle w:val="Hyperlink"/>
              <w:rFonts w:ascii="Cambria Math" w:hAnsi="Cambria Math"/>
              <w:lang w:val="en-US" w:eastAsia="x-none"/>
            </w:rPr>
            <m:t>1</m:t>
          </m:r>
        </m:oMath>
        <w:r w:rsidR="0040189D" w:rsidRPr="00C8296C">
          <w:rPr>
            <w:rStyle w:val="Hyperlink"/>
            <w:lang w:val="en-US" w:eastAsia="x-none"/>
          </w:rPr>
          <w:t xml:space="preserve"> is used but </w:t>
        </w:r>
        <m:oMath>
          <m:r>
            <m:rPr>
              <m:sty m:val="bi"/>
            </m:rPr>
            <w:rPr>
              <w:rStyle w:val="Hyperlink"/>
              <w:rFonts w:ascii="Cambria Math" w:hAnsi="Cambria Math"/>
              <w:lang w:val="en-US" w:eastAsia="x-none"/>
            </w:rPr>
            <m:t>nSCID=0</m:t>
          </m:r>
        </m:oMath>
        <w:r w:rsidR="0040189D" w:rsidRPr="00C8296C">
          <w:rPr>
            <w:rStyle w:val="Hyperlink"/>
            <w:lang w:val="en-US" w:eastAsia="x-none"/>
          </w:rPr>
          <w:t xml:space="preserve"> is used in </w:t>
        </w:r>
        <w:r w:rsidR="0040189D" w:rsidRPr="00C8296C">
          <w:rPr>
            <w:rStyle w:val="Hyperlink"/>
            <w:lang w:val="en-US"/>
          </w:rPr>
          <w:t xml:space="preserve">the </w:t>
        </w:r>
        <w:r w:rsidR="0040189D" w:rsidRPr="00C8296C">
          <w:rPr>
            <w:rStyle w:val="Hyperlink"/>
            <w:lang w:val="en-US" w:eastAsia="x-none"/>
          </w:rPr>
          <w:t xml:space="preserve">Rel-15 </w:t>
        </w:r>
        <m:oMath>
          <m:r>
            <m:rPr>
              <m:sty m:val="bi"/>
            </m:rPr>
            <w:rPr>
              <w:rStyle w:val="Hyperlink"/>
              <w:rFonts w:ascii="Cambria Math" w:hAnsi="Cambria Math"/>
              <w:lang w:val="en-US" w:eastAsia="x-none"/>
            </w:rPr>
            <m:t>cinit</m:t>
          </m:r>
        </m:oMath>
        <w:r w:rsidR="0040189D" w:rsidRPr="00C8296C">
          <w:rPr>
            <w:rStyle w:val="Hyperlink"/>
            <w:lang w:val="en-US" w:eastAsia="x-none"/>
          </w:rPr>
          <w:t xml:space="preserve"> expression</w:t>
        </w:r>
      </w:hyperlink>
    </w:p>
    <w:p w14:paraId="6C131A42" w14:textId="796E8DF2" w:rsidR="0040189D" w:rsidRDefault="00C53464">
      <w:pPr>
        <w:pStyle w:val="TOC1"/>
        <w:rPr>
          <w:rFonts w:asciiTheme="minorHAnsi" w:eastAsiaTheme="minorEastAsia" w:hAnsiTheme="minorHAnsi" w:cstheme="minorBidi"/>
          <w:b w:val="0"/>
          <w:sz w:val="22"/>
          <w:lang w:eastAsia="en-US"/>
        </w:rPr>
      </w:pPr>
      <w:hyperlink w:anchor="_Toc528244748" w:history="1">
        <w:r w:rsidR="0040189D" w:rsidRPr="00C8296C">
          <w:rPr>
            <w:rStyle w:val="Hyperlink"/>
          </w:rPr>
          <w:t>Proposal 3</w:t>
        </w:r>
        <w:r w:rsidR="0040189D">
          <w:rPr>
            <w:rFonts w:asciiTheme="minorHAnsi" w:eastAsiaTheme="minorEastAsia" w:hAnsiTheme="minorHAnsi" w:cstheme="minorBidi"/>
            <w:b w:val="0"/>
            <w:sz w:val="22"/>
            <w:lang w:eastAsia="en-US"/>
          </w:rPr>
          <w:tab/>
        </w:r>
        <w:r w:rsidR="0040189D" w:rsidRPr="00C8296C">
          <w:rPr>
            <w:rStyle w:val="Hyperlink"/>
            <w:lang w:val="en-US"/>
          </w:rPr>
          <w:t>For a CSI-RS resource with multiple CDM groups, conclude that there is an issue with high PAPR and that specification-based enhancements are necessary in Rel.16</w:t>
        </w:r>
      </w:hyperlink>
    </w:p>
    <w:p w14:paraId="33E353DB" w14:textId="7578F3B1" w:rsidR="0040189D" w:rsidRDefault="00C53464">
      <w:pPr>
        <w:pStyle w:val="TOC1"/>
        <w:rPr>
          <w:rFonts w:asciiTheme="minorHAnsi" w:eastAsiaTheme="minorEastAsia" w:hAnsiTheme="minorHAnsi" w:cstheme="minorBidi"/>
          <w:b w:val="0"/>
          <w:sz w:val="22"/>
          <w:lang w:eastAsia="en-US"/>
        </w:rPr>
      </w:pPr>
      <w:hyperlink w:anchor="_Toc528244749" w:history="1">
        <w:r w:rsidR="0040189D" w:rsidRPr="00C8296C">
          <w:rPr>
            <w:rStyle w:val="Hyperlink"/>
            <w:rFonts w:eastAsiaTheme="minorHAnsi"/>
          </w:rPr>
          <w:t>Proposal 4</w:t>
        </w:r>
        <w:r w:rsidR="0040189D">
          <w:rPr>
            <w:rFonts w:asciiTheme="minorHAnsi" w:eastAsiaTheme="minorEastAsia" w:hAnsiTheme="minorHAnsi" w:cstheme="minorBidi"/>
            <w:b w:val="0"/>
            <w:sz w:val="22"/>
            <w:lang w:eastAsia="en-US"/>
          </w:rPr>
          <w:tab/>
        </w:r>
        <w:r w:rsidR="0040189D" w:rsidRPr="00C8296C">
          <w:rPr>
            <w:rStyle w:val="Hyperlink"/>
            <w:rFonts w:eastAsiaTheme="minorHAnsi"/>
            <w:lang w:val="en-US"/>
          </w:rPr>
          <w:t>For Rel.16 CSI-RS resource configuration, the sequence to use per CDM group is individually controlled per group to be either the same as the Rel.15 sequence or a sequence defined for Rel.16.</w:t>
        </w:r>
      </w:hyperlink>
    </w:p>
    <w:p w14:paraId="1B46B442" w14:textId="077FDC2F" w:rsidR="00684B2B" w:rsidRPr="00684B2B" w:rsidRDefault="00C1596B" w:rsidP="00684B2B">
      <w:r>
        <w:fldChar w:fldCharType="end"/>
      </w:r>
    </w:p>
    <w:p w14:paraId="0DEF49B4" w14:textId="1F808C5C" w:rsidR="0045141A" w:rsidRDefault="0026523C" w:rsidP="0026523C">
      <w:pPr>
        <w:pStyle w:val="Heading1"/>
      </w:pPr>
      <w:r>
        <w:t>References</w:t>
      </w:r>
    </w:p>
    <w:p w14:paraId="083873F1" w14:textId="18F8E083" w:rsidR="0026523C" w:rsidRDefault="00FC247A" w:rsidP="0026523C">
      <w:pPr>
        <w:pStyle w:val="Reference"/>
      </w:pPr>
      <w:bookmarkStart w:id="6" w:name="_Ref520721334"/>
      <w:r w:rsidRPr="00267824">
        <w:t>RP-181453, Enhancements on MIMO for NR</w:t>
      </w:r>
      <w:bookmarkEnd w:id="6"/>
    </w:p>
    <w:p w14:paraId="30888183" w14:textId="32ECB35C" w:rsidR="00870DCD" w:rsidRDefault="00870DCD" w:rsidP="0026523C">
      <w:pPr>
        <w:pStyle w:val="Reference"/>
      </w:pPr>
      <w:bookmarkStart w:id="7" w:name="_Ref521489138"/>
      <w:r w:rsidRPr="00E47079">
        <w:t>R1-18</w:t>
      </w:r>
      <w:r w:rsidR="00D97E48">
        <w:t>13263</w:t>
      </w:r>
      <w:r w:rsidRPr="00E47079">
        <w:t xml:space="preserve">, “Why PAPR is important for </w:t>
      </w:r>
      <w:r w:rsidR="00065D7D" w:rsidRPr="00E47079">
        <w:t>BS transmitters</w:t>
      </w:r>
      <w:r w:rsidRPr="00E47079">
        <w:t>”, Ericsson</w:t>
      </w:r>
      <w:bookmarkEnd w:id="7"/>
    </w:p>
    <w:p w14:paraId="1ABEAED9" w14:textId="2EA147F2" w:rsidR="0040189D" w:rsidRDefault="00D97E48" w:rsidP="0026523C">
      <w:pPr>
        <w:pStyle w:val="Reference"/>
      </w:pPr>
      <w:r>
        <w:t>R1-1813264</w:t>
      </w:r>
      <w:r w:rsidR="0040189D" w:rsidRPr="00E47079">
        <w:t xml:space="preserve">, </w:t>
      </w:r>
      <w:r w:rsidR="0040189D">
        <w:t>“</w:t>
      </w:r>
      <w:r w:rsidR="0040189D" w:rsidRPr="00561DAC">
        <w:t xml:space="preserve">On </w:t>
      </w:r>
      <w:r w:rsidR="0040189D">
        <w:t>specification-based solutions to the CSI-RS PAPR issue”, Ericsson</w:t>
      </w:r>
    </w:p>
    <w:p w14:paraId="17B0FE2C" w14:textId="77167526" w:rsidR="00E73058" w:rsidRPr="00B22F0A" w:rsidRDefault="00E73058" w:rsidP="00E73058">
      <w:pPr>
        <w:pStyle w:val="Reference"/>
      </w:pPr>
      <w:bookmarkStart w:id="8" w:name="_Ref528667409"/>
      <w:r>
        <w:t>R1-1811280, “</w:t>
      </w:r>
      <w:r w:rsidRPr="005E511B">
        <w:t>Lower PAPR reference signals</w:t>
      </w:r>
      <w:r>
        <w:t xml:space="preserve">”, </w:t>
      </w:r>
      <w:r w:rsidRPr="005E511B">
        <w:t>Qualcomm Incorporated</w:t>
      </w:r>
      <w:bookmarkEnd w:id="8"/>
    </w:p>
    <w:p w14:paraId="75D16717" w14:textId="218DF46F" w:rsidR="00E73058" w:rsidRPr="00E47079" w:rsidRDefault="00F62493" w:rsidP="0026523C">
      <w:pPr>
        <w:pStyle w:val="Reference"/>
      </w:pPr>
      <w:bookmarkStart w:id="9" w:name="_Ref528946974"/>
      <w:r w:rsidRPr="0083116A">
        <w:rPr>
          <w:lang w:val="en-US"/>
        </w:rPr>
        <w:t>R1-1813265</w:t>
      </w:r>
      <w:r>
        <w:rPr>
          <w:lang w:val="en-US"/>
        </w:rPr>
        <w:t>, “</w:t>
      </w:r>
      <w:r>
        <w:t xml:space="preserve">Further observations on DMRS for DFT-spread </w:t>
      </w:r>
      <w:r w:rsidRPr="009E225B">
        <w:rPr>
          <w:rFonts w:ascii="Symbol" w:hAnsi="Symbol"/>
        </w:rPr>
        <w:t></w:t>
      </w:r>
      <w:r>
        <w:t>/2-BPSK”, Ericsson</w:t>
      </w:r>
      <w:bookmarkEnd w:id="9"/>
    </w:p>
    <w:p w14:paraId="5E57541E" w14:textId="77777777" w:rsidR="001D7C7F" w:rsidRPr="006F36DE" w:rsidRDefault="001D7C7F" w:rsidP="006F36DE">
      <w:pPr>
        <w:rPr>
          <w:highlight w:val="yellow"/>
        </w:rPr>
      </w:pPr>
    </w:p>
    <w:sectPr w:rsidR="001D7C7F" w:rsidRPr="006F36DE"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2CF3E" w14:textId="77777777" w:rsidR="00C53464" w:rsidRDefault="00C53464">
      <w:r>
        <w:separator/>
      </w:r>
    </w:p>
  </w:endnote>
  <w:endnote w:type="continuationSeparator" w:id="0">
    <w:p w14:paraId="6E120A9C" w14:textId="77777777" w:rsidR="00C53464" w:rsidRDefault="00C53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272D44" w:rsidRDefault="00272D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01267" w14:textId="77777777" w:rsidR="00C53464" w:rsidRDefault="00C53464">
      <w:r>
        <w:separator/>
      </w:r>
    </w:p>
  </w:footnote>
  <w:footnote w:type="continuationSeparator" w:id="0">
    <w:p w14:paraId="0988EEC2" w14:textId="77777777" w:rsidR="00C53464" w:rsidRDefault="00C53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272D44" w:rsidRDefault="00272D4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A41B6C"/>
    <w:multiLevelType w:val="hybridMultilevel"/>
    <w:tmpl w:val="68E8EF6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 w15:restartNumberingAfterBreak="0">
    <w:nsid w:val="1AD5188A"/>
    <w:multiLevelType w:val="hybridMultilevel"/>
    <w:tmpl w:val="1A80FD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432DA5"/>
    <w:multiLevelType w:val="hybridMultilevel"/>
    <w:tmpl w:val="C25A9E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0E049A"/>
    <w:multiLevelType w:val="hybridMultilevel"/>
    <w:tmpl w:val="7AEC4BCA"/>
    <w:lvl w:ilvl="0" w:tplc="0409000F">
      <w:start w:val="1"/>
      <w:numFmt w:val="decimal"/>
      <w:lvlText w:val="%1."/>
      <w:lvlJc w:val="left"/>
      <w:pPr>
        <w:ind w:left="773" w:hanging="360"/>
      </w:pPr>
      <w:rPr>
        <w:rFont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F091A"/>
    <w:multiLevelType w:val="hybridMultilevel"/>
    <w:tmpl w:val="B56CA0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4700FC"/>
    <w:multiLevelType w:val="hybridMultilevel"/>
    <w:tmpl w:val="D90C1E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7"/>
  </w:num>
  <w:num w:numId="4">
    <w:abstractNumId w:val="8"/>
  </w:num>
  <w:num w:numId="5">
    <w:abstractNumId w:val="4"/>
  </w:num>
  <w:num w:numId="6">
    <w:abstractNumId w:val="9"/>
  </w:num>
  <w:num w:numId="7">
    <w:abstractNumId w:val="16"/>
  </w:num>
  <w:num w:numId="8">
    <w:abstractNumId w:val="5"/>
  </w:num>
  <w:num w:numId="9">
    <w:abstractNumId w:val="14"/>
  </w:num>
  <w:num w:numId="10">
    <w:abstractNumId w:val="6"/>
  </w:num>
  <w:num w:numId="11">
    <w:abstractNumId w:val="17"/>
  </w:num>
  <w:num w:numId="12">
    <w:abstractNumId w:val="1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2"/>
  </w:num>
  <w:num w:numId="16">
    <w:abstractNumId w:val="19"/>
  </w:num>
  <w:num w:numId="17">
    <w:abstractNumId w:val="18"/>
  </w:num>
  <w:num w:numId="18">
    <w:abstractNumId w:val="13"/>
  </w:num>
  <w:num w:numId="19">
    <w:abstractNumId w:val="10"/>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896"/>
    <w:rsid w:val="00007CDC"/>
    <w:rsid w:val="00011B28"/>
    <w:rsid w:val="000124DF"/>
    <w:rsid w:val="00012B1E"/>
    <w:rsid w:val="00012BAD"/>
    <w:rsid w:val="000156FA"/>
    <w:rsid w:val="00015D15"/>
    <w:rsid w:val="00016613"/>
    <w:rsid w:val="00016F17"/>
    <w:rsid w:val="00017ECF"/>
    <w:rsid w:val="00021F7C"/>
    <w:rsid w:val="00022222"/>
    <w:rsid w:val="00022AD0"/>
    <w:rsid w:val="0002564D"/>
    <w:rsid w:val="00025ECA"/>
    <w:rsid w:val="00026872"/>
    <w:rsid w:val="00030B30"/>
    <w:rsid w:val="00031BDA"/>
    <w:rsid w:val="000325B8"/>
    <w:rsid w:val="00034521"/>
    <w:rsid w:val="00034C15"/>
    <w:rsid w:val="00035802"/>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D7D"/>
    <w:rsid w:val="00065E1A"/>
    <w:rsid w:val="00065F67"/>
    <w:rsid w:val="00066F7E"/>
    <w:rsid w:val="00067139"/>
    <w:rsid w:val="0007089E"/>
    <w:rsid w:val="00071CAA"/>
    <w:rsid w:val="00071EA6"/>
    <w:rsid w:val="00072530"/>
    <w:rsid w:val="000725D5"/>
    <w:rsid w:val="000741A9"/>
    <w:rsid w:val="00074BEA"/>
    <w:rsid w:val="000753A5"/>
    <w:rsid w:val="000772CA"/>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A604F"/>
    <w:rsid w:val="000B2139"/>
    <w:rsid w:val="000B2719"/>
    <w:rsid w:val="000B2CFF"/>
    <w:rsid w:val="000B3A8F"/>
    <w:rsid w:val="000B4AB9"/>
    <w:rsid w:val="000B58C3"/>
    <w:rsid w:val="000B61E9"/>
    <w:rsid w:val="000B6D5F"/>
    <w:rsid w:val="000C165A"/>
    <w:rsid w:val="000C1AEB"/>
    <w:rsid w:val="000C25AD"/>
    <w:rsid w:val="000C2E19"/>
    <w:rsid w:val="000C4C24"/>
    <w:rsid w:val="000D0D07"/>
    <w:rsid w:val="000D1880"/>
    <w:rsid w:val="000D1D52"/>
    <w:rsid w:val="000D316F"/>
    <w:rsid w:val="000D42E8"/>
    <w:rsid w:val="000D4797"/>
    <w:rsid w:val="000E0527"/>
    <w:rsid w:val="000E080D"/>
    <w:rsid w:val="000E1E92"/>
    <w:rsid w:val="000E6314"/>
    <w:rsid w:val="000E77B8"/>
    <w:rsid w:val="000F04E0"/>
    <w:rsid w:val="000F06D6"/>
    <w:rsid w:val="000F0EB1"/>
    <w:rsid w:val="000F1106"/>
    <w:rsid w:val="000F3BE9"/>
    <w:rsid w:val="000F3F6C"/>
    <w:rsid w:val="000F47C6"/>
    <w:rsid w:val="000F4B0A"/>
    <w:rsid w:val="000F600C"/>
    <w:rsid w:val="000F6D00"/>
    <w:rsid w:val="000F6DF3"/>
    <w:rsid w:val="001005FF"/>
    <w:rsid w:val="0010488A"/>
    <w:rsid w:val="001062FB"/>
    <w:rsid w:val="001063E6"/>
    <w:rsid w:val="001118A8"/>
    <w:rsid w:val="00113CF4"/>
    <w:rsid w:val="00114001"/>
    <w:rsid w:val="001153EA"/>
    <w:rsid w:val="00115643"/>
    <w:rsid w:val="00115ACE"/>
    <w:rsid w:val="00116765"/>
    <w:rsid w:val="001170AB"/>
    <w:rsid w:val="001219F5"/>
    <w:rsid w:val="00121A20"/>
    <w:rsid w:val="0012377F"/>
    <w:rsid w:val="00124314"/>
    <w:rsid w:val="00126B27"/>
    <w:rsid w:val="00126B4A"/>
    <w:rsid w:val="00126B73"/>
    <w:rsid w:val="00127A16"/>
    <w:rsid w:val="0013013F"/>
    <w:rsid w:val="00130FE5"/>
    <w:rsid w:val="00132FD0"/>
    <w:rsid w:val="001343DB"/>
    <w:rsid w:val="001344C0"/>
    <w:rsid w:val="001346FA"/>
    <w:rsid w:val="00135252"/>
    <w:rsid w:val="00135AE2"/>
    <w:rsid w:val="00137AB5"/>
    <w:rsid w:val="00137F0B"/>
    <w:rsid w:val="00140153"/>
    <w:rsid w:val="001425D4"/>
    <w:rsid w:val="00142E84"/>
    <w:rsid w:val="00145654"/>
    <w:rsid w:val="00151E23"/>
    <w:rsid w:val="001526E0"/>
    <w:rsid w:val="0015373E"/>
    <w:rsid w:val="00154707"/>
    <w:rsid w:val="001551B5"/>
    <w:rsid w:val="00161351"/>
    <w:rsid w:val="00162F87"/>
    <w:rsid w:val="001659C1"/>
    <w:rsid w:val="00167044"/>
    <w:rsid w:val="0017041B"/>
    <w:rsid w:val="00173A8E"/>
    <w:rsid w:val="001742B8"/>
    <w:rsid w:val="00175F81"/>
    <w:rsid w:val="00177B76"/>
    <w:rsid w:val="0018143F"/>
    <w:rsid w:val="00184B0A"/>
    <w:rsid w:val="00185587"/>
    <w:rsid w:val="00190AC1"/>
    <w:rsid w:val="0019341A"/>
    <w:rsid w:val="00197DF9"/>
    <w:rsid w:val="001A1987"/>
    <w:rsid w:val="001A2564"/>
    <w:rsid w:val="001A43E7"/>
    <w:rsid w:val="001A5E55"/>
    <w:rsid w:val="001A6173"/>
    <w:rsid w:val="001A6CBA"/>
    <w:rsid w:val="001B03F3"/>
    <w:rsid w:val="001B0D97"/>
    <w:rsid w:val="001B4C09"/>
    <w:rsid w:val="001B5A5D"/>
    <w:rsid w:val="001C1CE5"/>
    <w:rsid w:val="001C3D2A"/>
    <w:rsid w:val="001C3FC0"/>
    <w:rsid w:val="001C68DB"/>
    <w:rsid w:val="001C6D57"/>
    <w:rsid w:val="001D0996"/>
    <w:rsid w:val="001D2F2E"/>
    <w:rsid w:val="001D4B47"/>
    <w:rsid w:val="001D51BA"/>
    <w:rsid w:val="001D5604"/>
    <w:rsid w:val="001D56AE"/>
    <w:rsid w:val="001D6342"/>
    <w:rsid w:val="001D6D53"/>
    <w:rsid w:val="001D7C7F"/>
    <w:rsid w:val="001E0DEF"/>
    <w:rsid w:val="001E2560"/>
    <w:rsid w:val="001E5176"/>
    <w:rsid w:val="001E58E2"/>
    <w:rsid w:val="001E7AED"/>
    <w:rsid w:val="001F2DB2"/>
    <w:rsid w:val="001F36BE"/>
    <w:rsid w:val="001F3916"/>
    <w:rsid w:val="001F4E61"/>
    <w:rsid w:val="001F54C5"/>
    <w:rsid w:val="001F5D72"/>
    <w:rsid w:val="001F662C"/>
    <w:rsid w:val="001F7074"/>
    <w:rsid w:val="00200490"/>
    <w:rsid w:val="00201F3A"/>
    <w:rsid w:val="00203F96"/>
    <w:rsid w:val="002067A0"/>
    <w:rsid w:val="002069B2"/>
    <w:rsid w:val="00207161"/>
    <w:rsid w:val="0020797E"/>
    <w:rsid w:val="00207FA3"/>
    <w:rsid w:val="00210B90"/>
    <w:rsid w:val="002116C8"/>
    <w:rsid w:val="00214DA8"/>
    <w:rsid w:val="00215423"/>
    <w:rsid w:val="00215446"/>
    <w:rsid w:val="002158FA"/>
    <w:rsid w:val="0021627C"/>
    <w:rsid w:val="00216FE0"/>
    <w:rsid w:val="002179E1"/>
    <w:rsid w:val="00220600"/>
    <w:rsid w:val="00220DD8"/>
    <w:rsid w:val="002224DB"/>
    <w:rsid w:val="002234AE"/>
    <w:rsid w:val="00223FCB"/>
    <w:rsid w:val="002252C3"/>
    <w:rsid w:val="00225C54"/>
    <w:rsid w:val="00230765"/>
    <w:rsid w:val="002319E4"/>
    <w:rsid w:val="00233A9F"/>
    <w:rsid w:val="00234CA0"/>
    <w:rsid w:val="00235632"/>
    <w:rsid w:val="00235872"/>
    <w:rsid w:val="00240462"/>
    <w:rsid w:val="00241559"/>
    <w:rsid w:val="00241AC1"/>
    <w:rsid w:val="002435B3"/>
    <w:rsid w:val="002451ED"/>
    <w:rsid w:val="002458EB"/>
    <w:rsid w:val="002465C9"/>
    <w:rsid w:val="00247BE8"/>
    <w:rsid w:val="00247E38"/>
    <w:rsid w:val="002500C8"/>
    <w:rsid w:val="00251916"/>
    <w:rsid w:val="00257543"/>
    <w:rsid w:val="002611E7"/>
    <w:rsid w:val="002617E7"/>
    <w:rsid w:val="002628A4"/>
    <w:rsid w:val="00264228"/>
    <w:rsid w:val="00264334"/>
    <w:rsid w:val="0026473E"/>
    <w:rsid w:val="002650C6"/>
    <w:rsid w:val="0026523C"/>
    <w:rsid w:val="00265BA8"/>
    <w:rsid w:val="00266214"/>
    <w:rsid w:val="00267824"/>
    <w:rsid w:val="00267C83"/>
    <w:rsid w:val="0027144F"/>
    <w:rsid w:val="00271813"/>
    <w:rsid w:val="00271F3A"/>
    <w:rsid w:val="00272D44"/>
    <w:rsid w:val="00273278"/>
    <w:rsid w:val="002737F4"/>
    <w:rsid w:val="00274276"/>
    <w:rsid w:val="00274EE6"/>
    <w:rsid w:val="00277CB7"/>
    <w:rsid w:val="002805F5"/>
    <w:rsid w:val="00280751"/>
    <w:rsid w:val="0028280A"/>
    <w:rsid w:val="00286390"/>
    <w:rsid w:val="00286ACD"/>
    <w:rsid w:val="00287838"/>
    <w:rsid w:val="002907B5"/>
    <w:rsid w:val="0029224C"/>
    <w:rsid w:val="00292EB7"/>
    <w:rsid w:val="00296227"/>
    <w:rsid w:val="00296F44"/>
    <w:rsid w:val="0029777D"/>
    <w:rsid w:val="002A055E"/>
    <w:rsid w:val="002A1D4E"/>
    <w:rsid w:val="002A2869"/>
    <w:rsid w:val="002A42F1"/>
    <w:rsid w:val="002A4F9F"/>
    <w:rsid w:val="002B0850"/>
    <w:rsid w:val="002B1994"/>
    <w:rsid w:val="002B1A1F"/>
    <w:rsid w:val="002B1EFF"/>
    <w:rsid w:val="002B24D6"/>
    <w:rsid w:val="002B26F8"/>
    <w:rsid w:val="002B6176"/>
    <w:rsid w:val="002C0280"/>
    <w:rsid w:val="002C0B86"/>
    <w:rsid w:val="002C1610"/>
    <w:rsid w:val="002C41E6"/>
    <w:rsid w:val="002C4CEA"/>
    <w:rsid w:val="002D071A"/>
    <w:rsid w:val="002D16DC"/>
    <w:rsid w:val="002D34B2"/>
    <w:rsid w:val="002D43C7"/>
    <w:rsid w:val="002D5A9A"/>
    <w:rsid w:val="002D7637"/>
    <w:rsid w:val="002E093B"/>
    <w:rsid w:val="002E17F2"/>
    <w:rsid w:val="002E4DA3"/>
    <w:rsid w:val="002E5B7A"/>
    <w:rsid w:val="002E6401"/>
    <w:rsid w:val="002E72A7"/>
    <w:rsid w:val="002E7CAE"/>
    <w:rsid w:val="002E7FB8"/>
    <w:rsid w:val="002F0C55"/>
    <w:rsid w:val="002F10A6"/>
    <w:rsid w:val="002F2771"/>
    <w:rsid w:val="002F2FE8"/>
    <w:rsid w:val="002F37A9"/>
    <w:rsid w:val="002F6288"/>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203ED"/>
    <w:rsid w:val="003203F9"/>
    <w:rsid w:val="003212B8"/>
    <w:rsid w:val="00321A94"/>
    <w:rsid w:val="00321FEC"/>
    <w:rsid w:val="00322C9F"/>
    <w:rsid w:val="00322F83"/>
    <w:rsid w:val="00323D11"/>
    <w:rsid w:val="00324D11"/>
    <w:rsid w:val="00324D23"/>
    <w:rsid w:val="0032713F"/>
    <w:rsid w:val="00327997"/>
    <w:rsid w:val="00331751"/>
    <w:rsid w:val="00331846"/>
    <w:rsid w:val="00331B7B"/>
    <w:rsid w:val="00334579"/>
    <w:rsid w:val="00335858"/>
    <w:rsid w:val="00336014"/>
    <w:rsid w:val="00336BDA"/>
    <w:rsid w:val="003411EB"/>
    <w:rsid w:val="00341900"/>
    <w:rsid w:val="00341FEB"/>
    <w:rsid w:val="00342BD7"/>
    <w:rsid w:val="0034698D"/>
    <w:rsid w:val="00346DB5"/>
    <w:rsid w:val="00346E10"/>
    <w:rsid w:val="00347233"/>
    <w:rsid w:val="003474E4"/>
    <w:rsid w:val="003477B1"/>
    <w:rsid w:val="003532EF"/>
    <w:rsid w:val="00356A14"/>
    <w:rsid w:val="00356AB8"/>
    <w:rsid w:val="00357380"/>
    <w:rsid w:val="003602D9"/>
    <w:rsid w:val="003604CE"/>
    <w:rsid w:val="0036056F"/>
    <w:rsid w:val="00360A4C"/>
    <w:rsid w:val="00360A9B"/>
    <w:rsid w:val="00362946"/>
    <w:rsid w:val="00364E64"/>
    <w:rsid w:val="0037058A"/>
    <w:rsid w:val="00370E47"/>
    <w:rsid w:val="003713A5"/>
    <w:rsid w:val="003742AC"/>
    <w:rsid w:val="00374ADB"/>
    <w:rsid w:val="003773A8"/>
    <w:rsid w:val="003773D1"/>
    <w:rsid w:val="0037757E"/>
    <w:rsid w:val="00377CE1"/>
    <w:rsid w:val="003802D7"/>
    <w:rsid w:val="00380BA4"/>
    <w:rsid w:val="003815E5"/>
    <w:rsid w:val="00385BF0"/>
    <w:rsid w:val="00386FE5"/>
    <w:rsid w:val="003904DB"/>
    <w:rsid w:val="003939FF"/>
    <w:rsid w:val="003941EA"/>
    <w:rsid w:val="003947C2"/>
    <w:rsid w:val="00395435"/>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64E"/>
    <w:rsid w:val="003D109F"/>
    <w:rsid w:val="003D2275"/>
    <w:rsid w:val="003D2478"/>
    <w:rsid w:val="003D3C45"/>
    <w:rsid w:val="003D3E76"/>
    <w:rsid w:val="003D4098"/>
    <w:rsid w:val="003D4A8C"/>
    <w:rsid w:val="003D5B1F"/>
    <w:rsid w:val="003D5B8F"/>
    <w:rsid w:val="003E15FA"/>
    <w:rsid w:val="003E55E4"/>
    <w:rsid w:val="003E74E3"/>
    <w:rsid w:val="003E7670"/>
    <w:rsid w:val="003F05C7"/>
    <w:rsid w:val="003F1C23"/>
    <w:rsid w:val="003F2CD4"/>
    <w:rsid w:val="003F304B"/>
    <w:rsid w:val="003F362C"/>
    <w:rsid w:val="003F6BBE"/>
    <w:rsid w:val="003F738A"/>
    <w:rsid w:val="004000E8"/>
    <w:rsid w:val="004014F6"/>
    <w:rsid w:val="0040189D"/>
    <w:rsid w:val="00402348"/>
    <w:rsid w:val="00402DF3"/>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26F"/>
    <w:rsid w:val="004329F3"/>
    <w:rsid w:val="00435975"/>
    <w:rsid w:val="0043620E"/>
    <w:rsid w:val="004372CE"/>
    <w:rsid w:val="00437447"/>
    <w:rsid w:val="00441782"/>
    <w:rsid w:val="00441A92"/>
    <w:rsid w:val="004435A9"/>
    <w:rsid w:val="00444F56"/>
    <w:rsid w:val="00446488"/>
    <w:rsid w:val="00447DE1"/>
    <w:rsid w:val="00450B45"/>
    <w:rsid w:val="0045141A"/>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0B10"/>
    <w:rsid w:val="004A16BC"/>
    <w:rsid w:val="004A2B94"/>
    <w:rsid w:val="004A347A"/>
    <w:rsid w:val="004A5269"/>
    <w:rsid w:val="004A5B39"/>
    <w:rsid w:val="004B306B"/>
    <w:rsid w:val="004B7C0C"/>
    <w:rsid w:val="004C36AD"/>
    <w:rsid w:val="004C3898"/>
    <w:rsid w:val="004C445F"/>
    <w:rsid w:val="004C56A0"/>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81B"/>
    <w:rsid w:val="00506B06"/>
    <w:rsid w:val="005108D8"/>
    <w:rsid w:val="00511236"/>
    <w:rsid w:val="005116F9"/>
    <w:rsid w:val="00513646"/>
    <w:rsid w:val="005153A7"/>
    <w:rsid w:val="00517FA4"/>
    <w:rsid w:val="005219CF"/>
    <w:rsid w:val="00522D6A"/>
    <w:rsid w:val="0052472F"/>
    <w:rsid w:val="005317A0"/>
    <w:rsid w:val="00534755"/>
    <w:rsid w:val="00534B59"/>
    <w:rsid w:val="00534E6D"/>
    <w:rsid w:val="0053594E"/>
    <w:rsid w:val="00536759"/>
    <w:rsid w:val="00536D7D"/>
    <w:rsid w:val="00537C62"/>
    <w:rsid w:val="00537F09"/>
    <w:rsid w:val="0054282F"/>
    <w:rsid w:val="00544FB7"/>
    <w:rsid w:val="00546774"/>
    <w:rsid w:val="00546970"/>
    <w:rsid w:val="00550442"/>
    <w:rsid w:val="00554192"/>
    <w:rsid w:val="005549AF"/>
    <w:rsid w:val="00554D21"/>
    <w:rsid w:val="00554E19"/>
    <w:rsid w:val="00555386"/>
    <w:rsid w:val="0056121F"/>
    <w:rsid w:val="00561DAC"/>
    <w:rsid w:val="005627B2"/>
    <w:rsid w:val="00565404"/>
    <w:rsid w:val="00571C73"/>
    <w:rsid w:val="00572505"/>
    <w:rsid w:val="00573920"/>
    <w:rsid w:val="00573C3B"/>
    <w:rsid w:val="00573CFD"/>
    <w:rsid w:val="00573D3D"/>
    <w:rsid w:val="0057587A"/>
    <w:rsid w:val="00575A3E"/>
    <w:rsid w:val="00575DA6"/>
    <w:rsid w:val="0058119C"/>
    <w:rsid w:val="005814C6"/>
    <w:rsid w:val="00582446"/>
    <w:rsid w:val="005825E5"/>
    <w:rsid w:val="00582809"/>
    <w:rsid w:val="00583334"/>
    <w:rsid w:val="00583B33"/>
    <w:rsid w:val="00583C4F"/>
    <w:rsid w:val="00583D71"/>
    <w:rsid w:val="0058798C"/>
    <w:rsid w:val="00587C89"/>
    <w:rsid w:val="005900FA"/>
    <w:rsid w:val="00592A06"/>
    <w:rsid w:val="00592B54"/>
    <w:rsid w:val="005935A4"/>
    <w:rsid w:val="005948C2"/>
    <w:rsid w:val="00595DCA"/>
    <w:rsid w:val="00596CB3"/>
    <w:rsid w:val="0059779B"/>
    <w:rsid w:val="005A062E"/>
    <w:rsid w:val="005A209A"/>
    <w:rsid w:val="005A28ED"/>
    <w:rsid w:val="005A2A5C"/>
    <w:rsid w:val="005A5DD4"/>
    <w:rsid w:val="005A662D"/>
    <w:rsid w:val="005A67B4"/>
    <w:rsid w:val="005A7736"/>
    <w:rsid w:val="005B0A13"/>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165"/>
    <w:rsid w:val="005D1602"/>
    <w:rsid w:val="005D1746"/>
    <w:rsid w:val="005D321A"/>
    <w:rsid w:val="005D5882"/>
    <w:rsid w:val="005D7F95"/>
    <w:rsid w:val="005E385F"/>
    <w:rsid w:val="005E44F5"/>
    <w:rsid w:val="005E5B81"/>
    <w:rsid w:val="005E6E38"/>
    <w:rsid w:val="005F2CB1"/>
    <w:rsid w:val="005F3025"/>
    <w:rsid w:val="005F3F57"/>
    <w:rsid w:val="005F5607"/>
    <w:rsid w:val="005F601A"/>
    <w:rsid w:val="005F618C"/>
    <w:rsid w:val="005F6CA6"/>
    <w:rsid w:val="005F70BD"/>
    <w:rsid w:val="0060283C"/>
    <w:rsid w:val="00604F14"/>
    <w:rsid w:val="00607CD9"/>
    <w:rsid w:val="00611B83"/>
    <w:rsid w:val="006123CC"/>
    <w:rsid w:val="00613257"/>
    <w:rsid w:val="00615D33"/>
    <w:rsid w:val="00615DD1"/>
    <w:rsid w:val="00617D79"/>
    <w:rsid w:val="00620A71"/>
    <w:rsid w:val="00620D80"/>
    <w:rsid w:val="006234A6"/>
    <w:rsid w:val="00625742"/>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4EB4"/>
    <w:rsid w:val="0065517B"/>
    <w:rsid w:val="00655733"/>
    <w:rsid w:val="00655ACD"/>
    <w:rsid w:val="00656A92"/>
    <w:rsid w:val="00656DDE"/>
    <w:rsid w:val="006576CA"/>
    <w:rsid w:val="0066011D"/>
    <w:rsid w:val="006607C0"/>
    <w:rsid w:val="006613A6"/>
    <w:rsid w:val="006627A2"/>
    <w:rsid w:val="006634E6"/>
    <w:rsid w:val="006655EE"/>
    <w:rsid w:val="00665D97"/>
    <w:rsid w:val="00665FFC"/>
    <w:rsid w:val="00666B33"/>
    <w:rsid w:val="00667EE7"/>
    <w:rsid w:val="00670922"/>
    <w:rsid w:val="00670BE1"/>
    <w:rsid w:val="0067218F"/>
    <w:rsid w:val="00672D95"/>
    <w:rsid w:val="006741F2"/>
    <w:rsid w:val="00674CC3"/>
    <w:rsid w:val="00675C72"/>
    <w:rsid w:val="006771F9"/>
    <w:rsid w:val="006776D7"/>
    <w:rsid w:val="00680FE2"/>
    <w:rsid w:val="00681003"/>
    <w:rsid w:val="006817C9"/>
    <w:rsid w:val="00683ECE"/>
    <w:rsid w:val="00684B2B"/>
    <w:rsid w:val="00686B2C"/>
    <w:rsid w:val="00686E27"/>
    <w:rsid w:val="00687BA5"/>
    <w:rsid w:val="0069160A"/>
    <w:rsid w:val="00692A2F"/>
    <w:rsid w:val="00695126"/>
    <w:rsid w:val="006951A6"/>
    <w:rsid w:val="00695FC2"/>
    <w:rsid w:val="00696949"/>
    <w:rsid w:val="00696DED"/>
    <w:rsid w:val="00697052"/>
    <w:rsid w:val="006A46FB"/>
    <w:rsid w:val="006A4DA7"/>
    <w:rsid w:val="006A5E28"/>
    <w:rsid w:val="006A6585"/>
    <w:rsid w:val="006A66D2"/>
    <w:rsid w:val="006A697B"/>
    <w:rsid w:val="006A7AFF"/>
    <w:rsid w:val="006B1816"/>
    <w:rsid w:val="006B2099"/>
    <w:rsid w:val="006B30FB"/>
    <w:rsid w:val="006B50CF"/>
    <w:rsid w:val="006B5317"/>
    <w:rsid w:val="006B717E"/>
    <w:rsid w:val="006B7B17"/>
    <w:rsid w:val="006B7C04"/>
    <w:rsid w:val="006C03B8"/>
    <w:rsid w:val="006C1AE8"/>
    <w:rsid w:val="006C5EC9"/>
    <w:rsid w:val="006C6059"/>
    <w:rsid w:val="006C6DC1"/>
    <w:rsid w:val="006C7522"/>
    <w:rsid w:val="006D0117"/>
    <w:rsid w:val="006D21ED"/>
    <w:rsid w:val="006D27AF"/>
    <w:rsid w:val="006D3BE8"/>
    <w:rsid w:val="006D554A"/>
    <w:rsid w:val="006D6F08"/>
    <w:rsid w:val="006D71ED"/>
    <w:rsid w:val="006E062C"/>
    <w:rsid w:val="006E1514"/>
    <w:rsid w:val="006E173C"/>
    <w:rsid w:val="006E18CD"/>
    <w:rsid w:val="006E2288"/>
    <w:rsid w:val="006E28B7"/>
    <w:rsid w:val="006E28C1"/>
    <w:rsid w:val="006E3310"/>
    <w:rsid w:val="006E354A"/>
    <w:rsid w:val="006E4E39"/>
    <w:rsid w:val="006E565E"/>
    <w:rsid w:val="006E5C6A"/>
    <w:rsid w:val="006E61F8"/>
    <w:rsid w:val="006E673D"/>
    <w:rsid w:val="006E6F50"/>
    <w:rsid w:val="006E7549"/>
    <w:rsid w:val="006E7D3B"/>
    <w:rsid w:val="006F0C95"/>
    <w:rsid w:val="006F1B70"/>
    <w:rsid w:val="006F341D"/>
    <w:rsid w:val="006F36DE"/>
    <w:rsid w:val="006F3CDE"/>
    <w:rsid w:val="006F58D4"/>
    <w:rsid w:val="006F651E"/>
    <w:rsid w:val="006F6AD2"/>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834"/>
    <w:rsid w:val="00717E83"/>
    <w:rsid w:val="007227B2"/>
    <w:rsid w:val="0072663A"/>
    <w:rsid w:val="00726EA6"/>
    <w:rsid w:val="00727208"/>
    <w:rsid w:val="00727680"/>
    <w:rsid w:val="007320B8"/>
    <w:rsid w:val="007348B1"/>
    <w:rsid w:val="00734AAF"/>
    <w:rsid w:val="007362A6"/>
    <w:rsid w:val="00736D7D"/>
    <w:rsid w:val="00736FE0"/>
    <w:rsid w:val="00737FB0"/>
    <w:rsid w:val="00740E58"/>
    <w:rsid w:val="00742189"/>
    <w:rsid w:val="00742802"/>
    <w:rsid w:val="0074315E"/>
    <w:rsid w:val="0074459E"/>
    <w:rsid w:val="007445A0"/>
    <w:rsid w:val="0074524B"/>
    <w:rsid w:val="00747D8B"/>
    <w:rsid w:val="00751228"/>
    <w:rsid w:val="00753486"/>
    <w:rsid w:val="00754114"/>
    <w:rsid w:val="007550B2"/>
    <w:rsid w:val="007571E1"/>
    <w:rsid w:val="007604B2"/>
    <w:rsid w:val="00761B49"/>
    <w:rsid w:val="0076299E"/>
    <w:rsid w:val="00762B01"/>
    <w:rsid w:val="00763983"/>
    <w:rsid w:val="00764180"/>
    <w:rsid w:val="00765281"/>
    <w:rsid w:val="007666E8"/>
    <w:rsid w:val="00766BAD"/>
    <w:rsid w:val="007707E7"/>
    <w:rsid w:val="00770BFA"/>
    <w:rsid w:val="00772920"/>
    <w:rsid w:val="0077381A"/>
    <w:rsid w:val="007755F2"/>
    <w:rsid w:val="00776705"/>
    <w:rsid w:val="00776971"/>
    <w:rsid w:val="00777255"/>
    <w:rsid w:val="007775CC"/>
    <w:rsid w:val="00777D37"/>
    <w:rsid w:val="00777F7A"/>
    <w:rsid w:val="0078111D"/>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1B20"/>
    <w:rsid w:val="007A1CB3"/>
    <w:rsid w:val="007A306F"/>
    <w:rsid w:val="007A321A"/>
    <w:rsid w:val="007A43A6"/>
    <w:rsid w:val="007A58A6"/>
    <w:rsid w:val="007A5B38"/>
    <w:rsid w:val="007B3014"/>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33D0"/>
    <w:rsid w:val="007D5901"/>
    <w:rsid w:val="007D6B5B"/>
    <w:rsid w:val="007D7163"/>
    <w:rsid w:val="007D7526"/>
    <w:rsid w:val="007D7BC4"/>
    <w:rsid w:val="007E0479"/>
    <w:rsid w:val="007E4610"/>
    <w:rsid w:val="007E4715"/>
    <w:rsid w:val="007E4B43"/>
    <w:rsid w:val="007E505B"/>
    <w:rsid w:val="007E567A"/>
    <w:rsid w:val="007E6C01"/>
    <w:rsid w:val="007E7091"/>
    <w:rsid w:val="007F0677"/>
    <w:rsid w:val="007F072E"/>
    <w:rsid w:val="007F13C4"/>
    <w:rsid w:val="007F3873"/>
    <w:rsid w:val="007F75D5"/>
    <w:rsid w:val="007F7778"/>
    <w:rsid w:val="00803122"/>
    <w:rsid w:val="008035D0"/>
    <w:rsid w:val="00803AD9"/>
    <w:rsid w:val="00803FAE"/>
    <w:rsid w:val="00804460"/>
    <w:rsid w:val="008054E8"/>
    <w:rsid w:val="00805AB5"/>
    <w:rsid w:val="0080605F"/>
    <w:rsid w:val="008063CC"/>
    <w:rsid w:val="00806EE7"/>
    <w:rsid w:val="00807786"/>
    <w:rsid w:val="008079B6"/>
    <w:rsid w:val="00810A3F"/>
    <w:rsid w:val="008112E8"/>
    <w:rsid w:val="00811B55"/>
    <w:rsid w:val="00811FCB"/>
    <w:rsid w:val="00814DF6"/>
    <w:rsid w:val="008158D6"/>
    <w:rsid w:val="0081655B"/>
    <w:rsid w:val="00817196"/>
    <w:rsid w:val="008209FB"/>
    <w:rsid w:val="008235DB"/>
    <w:rsid w:val="00824AB4"/>
    <w:rsid w:val="00825C42"/>
    <w:rsid w:val="00825D25"/>
    <w:rsid w:val="00827D6F"/>
    <w:rsid w:val="00834689"/>
    <w:rsid w:val="008370EA"/>
    <w:rsid w:val="008376AC"/>
    <w:rsid w:val="008403CE"/>
    <w:rsid w:val="00842EA5"/>
    <w:rsid w:val="00843BE1"/>
    <w:rsid w:val="008444E8"/>
    <w:rsid w:val="00844E80"/>
    <w:rsid w:val="00846FE7"/>
    <w:rsid w:val="00847AD7"/>
    <w:rsid w:val="00850702"/>
    <w:rsid w:val="00852BBD"/>
    <w:rsid w:val="00854E76"/>
    <w:rsid w:val="00856911"/>
    <w:rsid w:val="00856AAA"/>
    <w:rsid w:val="00856E89"/>
    <w:rsid w:val="00862B39"/>
    <w:rsid w:val="00865E18"/>
    <w:rsid w:val="00866BC0"/>
    <w:rsid w:val="008677FD"/>
    <w:rsid w:val="008706D4"/>
    <w:rsid w:val="00870833"/>
    <w:rsid w:val="00870918"/>
    <w:rsid w:val="00870DCD"/>
    <w:rsid w:val="00870DE1"/>
    <w:rsid w:val="00870F8A"/>
    <w:rsid w:val="008719A4"/>
    <w:rsid w:val="00871D23"/>
    <w:rsid w:val="00874312"/>
    <w:rsid w:val="0087437C"/>
    <w:rsid w:val="00875CD7"/>
    <w:rsid w:val="0087641E"/>
    <w:rsid w:val="00876B4D"/>
    <w:rsid w:val="00876F50"/>
    <w:rsid w:val="00877F18"/>
    <w:rsid w:val="00877F78"/>
    <w:rsid w:val="008917B3"/>
    <w:rsid w:val="00894A88"/>
    <w:rsid w:val="00895386"/>
    <w:rsid w:val="008A1D9D"/>
    <w:rsid w:val="008A21FF"/>
    <w:rsid w:val="008A2CE2"/>
    <w:rsid w:val="008A30AC"/>
    <w:rsid w:val="008A44B8"/>
    <w:rsid w:val="008A51A8"/>
    <w:rsid w:val="008A54C7"/>
    <w:rsid w:val="008A609B"/>
    <w:rsid w:val="008A77D8"/>
    <w:rsid w:val="008B0483"/>
    <w:rsid w:val="008B120C"/>
    <w:rsid w:val="008B4AE9"/>
    <w:rsid w:val="008B51A0"/>
    <w:rsid w:val="008B5268"/>
    <w:rsid w:val="008B592A"/>
    <w:rsid w:val="008B76C9"/>
    <w:rsid w:val="008B770C"/>
    <w:rsid w:val="008B7B5C"/>
    <w:rsid w:val="008C0AD7"/>
    <w:rsid w:val="008C0C99"/>
    <w:rsid w:val="008C2017"/>
    <w:rsid w:val="008C2913"/>
    <w:rsid w:val="008C4958"/>
    <w:rsid w:val="008C4BAA"/>
    <w:rsid w:val="008C50E3"/>
    <w:rsid w:val="008C5641"/>
    <w:rsid w:val="008C6466"/>
    <w:rsid w:val="008C6AE8"/>
    <w:rsid w:val="008C7573"/>
    <w:rsid w:val="008D10E2"/>
    <w:rsid w:val="008D2BA4"/>
    <w:rsid w:val="008D34F1"/>
    <w:rsid w:val="008D39D8"/>
    <w:rsid w:val="008D6D1A"/>
    <w:rsid w:val="008E065E"/>
    <w:rsid w:val="008E0927"/>
    <w:rsid w:val="008E09D0"/>
    <w:rsid w:val="008E0C4C"/>
    <w:rsid w:val="008E1909"/>
    <w:rsid w:val="008E2A3E"/>
    <w:rsid w:val="008E4E38"/>
    <w:rsid w:val="008E65AE"/>
    <w:rsid w:val="008E72EF"/>
    <w:rsid w:val="008F026D"/>
    <w:rsid w:val="008F0EA2"/>
    <w:rsid w:val="008F1EAB"/>
    <w:rsid w:val="008F234C"/>
    <w:rsid w:val="008F33DC"/>
    <w:rsid w:val="008F477F"/>
    <w:rsid w:val="008F58CA"/>
    <w:rsid w:val="008F68E1"/>
    <w:rsid w:val="00901115"/>
    <w:rsid w:val="00902350"/>
    <w:rsid w:val="0090331B"/>
    <w:rsid w:val="0090336B"/>
    <w:rsid w:val="00904CFD"/>
    <w:rsid w:val="009053AA"/>
    <w:rsid w:val="00906939"/>
    <w:rsid w:val="00910B7D"/>
    <w:rsid w:val="00911DFB"/>
    <w:rsid w:val="009139D9"/>
    <w:rsid w:val="00914AD8"/>
    <w:rsid w:val="00916079"/>
    <w:rsid w:val="00916118"/>
    <w:rsid w:val="00917CE9"/>
    <w:rsid w:val="009208D7"/>
    <w:rsid w:val="00920BF2"/>
    <w:rsid w:val="00921B8B"/>
    <w:rsid w:val="00922010"/>
    <w:rsid w:val="00923793"/>
    <w:rsid w:val="0092452F"/>
    <w:rsid w:val="00924DC4"/>
    <w:rsid w:val="00930CC5"/>
    <w:rsid w:val="00931BD9"/>
    <w:rsid w:val="00931E21"/>
    <w:rsid w:val="00935739"/>
    <w:rsid w:val="009368F3"/>
    <w:rsid w:val="00936C4A"/>
    <w:rsid w:val="00940AFF"/>
    <w:rsid w:val="00941636"/>
    <w:rsid w:val="00942F42"/>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0FE3"/>
    <w:rsid w:val="00961091"/>
    <w:rsid w:val="00961921"/>
    <w:rsid w:val="0096430A"/>
    <w:rsid w:val="009647C7"/>
    <w:rsid w:val="0096554B"/>
    <w:rsid w:val="0096584A"/>
    <w:rsid w:val="00967713"/>
    <w:rsid w:val="00971F08"/>
    <w:rsid w:val="00973C34"/>
    <w:rsid w:val="00974341"/>
    <w:rsid w:val="0097493A"/>
    <w:rsid w:val="00974BD9"/>
    <w:rsid w:val="00975386"/>
    <w:rsid w:val="0097603D"/>
    <w:rsid w:val="00976949"/>
    <w:rsid w:val="00980321"/>
    <w:rsid w:val="00980477"/>
    <w:rsid w:val="00982379"/>
    <w:rsid w:val="00982946"/>
    <w:rsid w:val="009839A9"/>
    <w:rsid w:val="00985253"/>
    <w:rsid w:val="009853B3"/>
    <w:rsid w:val="00985BFD"/>
    <w:rsid w:val="00986A23"/>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00F"/>
    <w:rsid w:val="009B2162"/>
    <w:rsid w:val="009B2655"/>
    <w:rsid w:val="009B3AC2"/>
    <w:rsid w:val="009B4DF4"/>
    <w:rsid w:val="009B564E"/>
    <w:rsid w:val="009B5FF0"/>
    <w:rsid w:val="009B7E87"/>
    <w:rsid w:val="009C2CD4"/>
    <w:rsid w:val="009C403E"/>
    <w:rsid w:val="009C6832"/>
    <w:rsid w:val="009D0126"/>
    <w:rsid w:val="009D07D5"/>
    <w:rsid w:val="009D1F11"/>
    <w:rsid w:val="009D3180"/>
    <w:rsid w:val="009D4178"/>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9F549A"/>
    <w:rsid w:val="00A01C14"/>
    <w:rsid w:val="00A031D8"/>
    <w:rsid w:val="00A041FE"/>
    <w:rsid w:val="00A04829"/>
    <w:rsid w:val="00A048A8"/>
    <w:rsid w:val="00A04F49"/>
    <w:rsid w:val="00A05A89"/>
    <w:rsid w:val="00A13E54"/>
    <w:rsid w:val="00A14780"/>
    <w:rsid w:val="00A150DB"/>
    <w:rsid w:val="00A15471"/>
    <w:rsid w:val="00A15745"/>
    <w:rsid w:val="00A15793"/>
    <w:rsid w:val="00A16C61"/>
    <w:rsid w:val="00A16FA2"/>
    <w:rsid w:val="00A17B51"/>
    <w:rsid w:val="00A17F63"/>
    <w:rsid w:val="00A2193B"/>
    <w:rsid w:val="00A2351A"/>
    <w:rsid w:val="00A264A9"/>
    <w:rsid w:val="00A269E0"/>
    <w:rsid w:val="00A27785"/>
    <w:rsid w:val="00A278A1"/>
    <w:rsid w:val="00A30187"/>
    <w:rsid w:val="00A30B29"/>
    <w:rsid w:val="00A33BAA"/>
    <w:rsid w:val="00A3448A"/>
    <w:rsid w:val="00A36297"/>
    <w:rsid w:val="00A41E2B"/>
    <w:rsid w:val="00A43B9B"/>
    <w:rsid w:val="00A4597C"/>
    <w:rsid w:val="00A45B74"/>
    <w:rsid w:val="00A4713F"/>
    <w:rsid w:val="00A47318"/>
    <w:rsid w:val="00A52E1D"/>
    <w:rsid w:val="00A54F53"/>
    <w:rsid w:val="00A55B8E"/>
    <w:rsid w:val="00A55DBF"/>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46D4"/>
    <w:rsid w:val="00A760E9"/>
    <w:rsid w:val="00A761D4"/>
    <w:rsid w:val="00A77EC4"/>
    <w:rsid w:val="00A85C6C"/>
    <w:rsid w:val="00A85EF6"/>
    <w:rsid w:val="00A92879"/>
    <w:rsid w:val="00A9433C"/>
    <w:rsid w:val="00A9442A"/>
    <w:rsid w:val="00AA016F"/>
    <w:rsid w:val="00AA0313"/>
    <w:rsid w:val="00AA1ED6"/>
    <w:rsid w:val="00AA2151"/>
    <w:rsid w:val="00AA51D6"/>
    <w:rsid w:val="00AA62C4"/>
    <w:rsid w:val="00AB0BC8"/>
    <w:rsid w:val="00AB11CA"/>
    <w:rsid w:val="00AB14D9"/>
    <w:rsid w:val="00AB1C3A"/>
    <w:rsid w:val="00AB4AB8"/>
    <w:rsid w:val="00AB655E"/>
    <w:rsid w:val="00AB7255"/>
    <w:rsid w:val="00AB75E6"/>
    <w:rsid w:val="00AC007F"/>
    <w:rsid w:val="00AC0718"/>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7823"/>
    <w:rsid w:val="00AF0198"/>
    <w:rsid w:val="00AF1C2D"/>
    <w:rsid w:val="00AF1C5D"/>
    <w:rsid w:val="00AF3F43"/>
    <w:rsid w:val="00AF42D7"/>
    <w:rsid w:val="00B006FE"/>
    <w:rsid w:val="00B007CB"/>
    <w:rsid w:val="00B01032"/>
    <w:rsid w:val="00B019B2"/>
    <w:rsid w:val="00B01EA9"/>
    <w:rsid w:val="00B02AA9"/>
    <w:rsid w:val="00B02FA3"/>
    <w:rsid w:val="00B03374"/>
    <w:rsid w:val="00B05084"/>
    <w:rsid w:val="00B1174B"/>
    <w:rsid w:val="00B15028"/>
    <w:rsid w:val="00B157F9"/>
    <w:rsid w:val="00B16AC4"/>
    <w:rsid w:val="00B20256"/>
    <w:rsid w:val="00B205BF"/>
    <w:rsid w:val="00B20D09"/>
    <w:rsid w:val="00B22D53"/>
    <w:rsid w:val="00B2763F"/>
    <w:rsid w:val="00B27AAC"/>
    <w:rsid w:val="00B30025"/>
    <w:rsid w:val="00B30929"/>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A51"/>
    <w:rsid w:val="00B761E0"/>
    <w:rsid w:val="00B769D8"/>
    <w:rsid w:val="00B81A6C"/>
    <w:rsid w:val="00B81B35"/>
    <w:rsid w:val="00B84AC6"/>
    <w:rsid w:val="00B853E1"/>
    <w:rsid w:val="00B85DE5"/>
    <w:rsid w:val="00B90F73"/>
    <w:rsid w:val="00B91755"/>
    <w:rsid w:val="00B91A6C"/>
    <w:rsid w:val="00B929E5"/>
    <w:rsid w:val="00B933BC"/>
    <w:rsid w:val="00B93B59"/>
    <w:rsid w:val="00B9406A"/>
    <w:rsid w:val="00BA2280"/>
    <w:rsid w:val="00BA2A08"/>
    <w:rsid w:val="00BA36FB"/>
    <w:rsid w:val="00BA4847"/>
    <w:rsid w:val="00BA56D2"/>
    <w:rsid w:val="00BA61B7"/>
    <w:rsid w:val="00BA76E0"/>
    <w:rsid w:val="00BB0A8E"/>
    <w:rsid w:val="00BB2A25"/>
    <w:rsid w:val="00BB51E9"/>
    <w:rsid w:val="00BC0613"/>
    <w:rsid w:val="00BC0FDC"/>
    <w:rsid w:val="00BC3053"/>
    <w:rsid w:val="00BC324D"/>
    <w:rsid w:val="00BC413C"/>
    <w:rsid w:val="00BC41F8"/>
    <w:rsid w:val="00BC4D2E"/>
    <w:rsid w:val="00BC53ED"/>
    <w:rsid w:val="00BD48AC"/>
    <w:rsid w:val="00BD598E"/>
    <w:rsid w:val="00BD5A79"/>
    <w:rsid w:val="00BD5F1A"/>
    <w:rsid w:val="00BD6758"/>
    <w:rsid w:val="00BD6C50"/>
    <w:rsid w:val="00BE01FE"/>
    <w:rsid w:val="00BE1234"/>
    <w:rsid w:val="00BE1680"/>
    <w:rsid w:val="00BE1C75"/>
    <w:rsid w:val="00BE2FA6"/>
    <w:rsid w:val="00BE333F"/>
    <w:rsid w:val="00BE4E83"/>
    <w:rsid w:val="00BE7406"/>
    <w:rsid w:val="00BE7603"/>
    <w:rsid w:val="00BF3279"/>
    <w:rsid w:val="00BF4A0B"/>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15EC"/>
    <w:rsid w:val="00C11BED"/>
    <w:rsid w:val="00C12107"/>
    <w:rsid w:val="00C13A4B"/>
    <w:rsid w:val="00C14D4B"/>
    <w:rsid w:val="00C14F0B"/>
    <w:rsid w:val="00C154BB"/>
    <w:rsid w:val="00C1596B"/>
    <w:rsid w:val="00C16685"/>
    <w:rsid w:val="00C23615"/>
    <w:rsid w:val="00C2536D"/>
    <w:rsid w:val="00C25ECC"/>
    <w:rsid w:val="00C277C3"/>
    <w:rsid w:val="00C279B5"/>
    <w:rsid w:val="00C27C45"/>
    <w:rsid w:val="00C33B33"/>
    <w:rsid w:val="00C3719D"/>
    <w:rsid w:val="00C4445A"/>
    <w:rsid w:val="00C4762D"/>
    <w:rsid w:val="00C47FAC"/>
    <w:rsid w:val="00C53464"/>
    <w:rsid w:val="00C54995"/>
    <w:rsid w:val="00C54D41"/>
    <w:rsid w:val="00C55C18"/>
    <w:rsid w:val="00C60783"/>
    <w:rsid w:val="00C60CBA"/>
    <w:rsid w:val="00C62558"/>
    <w:rsid w:val="00C64644"/>
    <w:rsid w:val="00C64672"/>
    <w:rsid w:val="00C64B37"/>
    <w:rsid w:val="00C65D68"/>
    <w:rsid w:val="00C66B9E"/>
    <w:rsid w:val="00C70697"/>
    <w:rsid w:val="00C71F71"/>
    <w:rsid w:val="00C72EF4"/>
    <w:rsid w:val="00C73202"/>
    <w:rsid w:val="00C73C6E"/>
    <w:rsid w:val="00C73FA8"/>
    <w:rsid w:val="00C75857"/>
    <w:rsid w:val="00C75D2F"/>
    <w:rsid w:val="00C75E8F"/>
    <w:rsid w:val="00C767BE"/>
    <w:rsid w:val="00C76E3C"/>
    <w:rsid w:val="00C80DD7"/>
    <w:rsid w:val="00C81568"/>
    <w:rsid w:val="00C83B70"/>
    <w:rsid w:val="00C84A6E"/>
    <w:rsid w:val="00C87E79"/>
    <w:rsid w:val="00C9027A"/>
    <w:rsid w:val="00C9058E"/>
    <w:rsid w:val="00C9068E"/>
    <w:rsid w:val="00C9157A"/>
    <w:rsid w:val="00C91CE5"/>
    <w:rsid w:val="00C92663"/>
    <w:rsid w:val="00C933DA"/>
    <w:rsid w:val="00C93ABF"/>
    <w:rsid w:val="00C93C4B"/>
    <w:rsid w:val="00C944AB"/>
    <w:rsid w:val="00C95B40"/>
    <w:rsid w:val="00C96B98"/>
    <w:rsid w:val="00C97E62"/>
    <w:rsid w:val="00CA1068"/>
    <w:rsid w:val="00CA11E6"/>
    <w:rsid w:val="00CA1D97"/>
    <w:rsid w:val="00CA1ED8"/>
    <w:rsid w:val="00CA2417"/>
    <w:rsid w:val="00CA67F1"/>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D7CF2"/>
    <w:rsid w:val="00CE0424"/>
    <w:rsid w:val="00CE43F9"/>
    <w:rsid w:val="00CE7561"/>
    <w:rsid w:val="00CF0299"/>
    <w:rsid w:val="00CF1354"/>
    <w:rsid w:val="00CF300D"/>
    <w:rsid w:val="00CF3154"/>
    <w:rsid w:val="00CF3B1F"/>
    <w:rsid w:val="00CF3BF6"/>
    <w:rsid w:val="00CF625B"/>
    <w:rsid w:val="00CF687E"/>
    <w:rsid w:val="00CF74E2"/>
    <w:rsid w:val="00CF75FF"/>
    <w:rsid w:val="00D030F3"/>
    <w:rsid w:val="00D0349B"/>
    <w:rsid w:val="00D049E2"/>
    <w:rsid w:val="00D0690F"/>
    <w:rsid w:val="00D06D6F"/>
    <w:rsid w:val="00D10249"/>
    <w:rsid w:val="00D115C3"/>
    <w:rsid w:val="00D11897"/>
    <w:rsid w:val="00D11E88"/>
    <w:rsid w:val="00D13135"/>
    <w:rsid w:val="00D13E4E"/>
    <w:rsid w:val="00D143D5"/>
    <w:rsid w:val="00D17FA9"/>
    <w:rsid w:val="00D22B56"/>
    <w:rsid w:val="00D239A7"/>
    <w:rsid w:val="00D23CF9"/>
    <w:rsid w:val="00D23F47"/>
    <w:rsid w:val="00D25A53"/>
    <w:rsid w:val="00D25B71"/>
    <w:rsid w:val="00D30F95"/>
    <w:rsid w:val="00D3338B"/>
    <w:rsid w:val="00D34033"/>
    <w:rsid w:val="00D36309"/>
    <w:rsid w:val="00D36E71"/>
    <w:rsid w:val="00D37D87"/>
    <w:rsid w:val="00D407DD"/>
    <w:rsid w:val="00D40B33"/>
    <w:rsid w:val="00D4318F"/>
    <w:rsid w:val="00D438BF"/>
    <w:rsid w:val="00D440F8"/>
    <w:rsid w:val="00D44891"/>
    <w:rsid w:val="00D46757"/>
    <w:rsid w:val="00D5011D"/>
    <w:rsid w:val="00D546FF"/>
    <w:rsid w:val="00D54AA7"/>
    <w:rsid w:val="00D54B16"/>
    <w:rsid w:val="00D54F1D"/>
    <w:rsid w:val="00D55AD5"/>
    <w:rsid w:val="00D56F32"/>
    <w:rsid w:val="00D57636"/>
    <w:rsid w:val="00D576CA"/>
    <w:rsid w:val="00D57C7D"/>
    <w:rsid w:val="00D60282"/>
    <w:rsid w:val="00D603C4"/>
    <w:rsid w:val="00D61AF5"/>
    <w:rsid w:val="00D6264C"/>
    <w:rsid w:val="00D62725"/>
    <w:rsid w:val="00D63449"/>
    <w:rsid w:val="00D641A6"/>
    <w:rsid w:val="00D642CA"/>
    <w:rsid w:val="00D642F1"/>
    <w:rsid w:val="00D652B5"/>
    <w:rsid w:val="00D66155"/>
    <w:rsid w:val="00D67D01"/>
    <w:rsid w:val="00D708B0"/>
    <w:rsid w:val="00D718DE"/>
    <w:rsid w:val="00D71D0A"/>
    <w:rsid w:val="00D7321B"/>
    <w:rsid w:val="00D755D2"/>
    <w:rsid w:val="00D756B6"/>
    <w:rsid w:val="00D75EA7"/>
    <w:rsid w:val="00D77B1D"/>
    <w:rsid w:val="00D8021F"/>
    <w:rsid w:val="00D80383"/>
    <w:rsid w:val="00D8102F"/>
    <w:rsid w:val="00D813ED"/>
    <w:rsid w:val="00D8168B"/>
    <w:rsid w:val="00D81DE9"/>
    <w:rsid w:val="00D823C6"/>
    <w:rsid w:val="00D83594"/>
    <w:rsid w:val="00D86CA3"/>
    <w:rsid w:val="00D871CE"/>
    <w:rsid w:val="00D8741A"/>
    <w:rsid w:val="00D9196D"/>
    <w:rsid w:val="00D92982"/>
    <w:rsid w:val="00D9433E"/>
    <w:rsid w:val="00D97E48"/>
    <w:rsid w:val="00DA1CF0"/>
    <w:rsid w:val="00DA305E"/>
    <w:rsid w:val="00DA503B"/>
    <w:rsid w:val="00DA5417"/>
    <w:rsid w:val="00DA56E8"/>
    <w:rsid w:val="00DA59C5"/>
    <w:rsid w:val="00DB0A9F"/>
    <w:rsid w:val="00DB202F"/>
    <w:rsid w:val="00DB377D"/>
    <w:rsid w:val="00DB7696"/>
    <w:rsid w:val="00DC05B0"/>
    <w:rsid w:val="00DC2D36"/>
    <w:rsid w:val="00DC327B"/>
    <w:rsid w:val="00DC53CC"/>
    <w:rsid w:val="00DC53EF"/>
    <w:rsid w:val="00DD42D8"/>
    <w:rsid w:val="00DD6721"/>
    <w:rsid w:val="00DE2047"/>
    <w:rsid w:val="00DE394D"/>
    <w:rsid w:val="00DE47A5"/>
    <w:rsid w:val="00DE5608"/>
    <w:rsid w:val="00DE58D0"/>
    <w:rsid w:val="00DE654F"/>
    <w:rsid w:val="00DF0B6E"/>
    <w:rsid w:val="00DF15E0"/>
    <w:rsid w:val="00DF28E5"/>
    <w:rsid w:val="00DF37A0"/>
    <w:rsid w:val="00DF4D3E"/>
    <w:rsid w:val="00DF6E1C"/>
    <w:rsid w:val="00E02C39"/>
    <w:rsid w:val="00E110E7"/>
    <w:rsid w:val="00E11B20"/>
    <w:rsid w:val="00E125FC"/>
    <w:rsid w:val="00E148D3"/>
    <w:rsid w:val="00E14F8F"/>
    <w:rsid w:val="00E1543D"/>
    <w:rsid w:val="00E17D02"/>
    <w:rsid w:val="00E17FA2"/>
    <w:rsid w:val="00E20D4E"/>
    <w:rsid w:val="00E22330"/>
    <w:rsid w:val="00E231AE"/>
    <w:rsid w:val="00E2584F"/>
    <w:rsid w:val="00E25AEF"/>
    <w:rsid w:val="00E27DD2"/>
    <w:rsid w:val="00E30B5A"/>
    <w:rsid w:val="00E3123D"/>
    <w:rsid w:val="00E31461"/>
    <w:rsid w:val="00E31D43"/>
    <w:rsid w:val="00E31D5A"/>
    <w:rsid w:val="00E32608"/>
    <w:rsid w:val="00E34188"/>
    <w:rsid w:val="00E34B6E"/>
    <w:rsid w:val="00E353C8"/>
    <w:rsid w:val="00E35559"/>
    <w:rsid w:val="00E3723A"/>
    <w:rsid w:val="00E376CA"/>
    <w:rsid w:val="00E37860"/>
    <w:rsid w:val="00E44305"/>
    <w:rsid w:val="00E446F1"/>
    <w:rsid w:val="00E46886"/>
    <w:rsid w:val="00E47079"/>
    <w:rsid w:val="00E47A10"/>
    <w:rsid w:val="00E47AEF"/>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62EA"/>
    <w:rsid w:val="00E67C51"/>
    <w:rsid w:val="00E707F9"/>
    <w:rsid w:val="00E72284"/>
    <w:rsid w:val="00E72EFC"/>
    <w:rsid w:val="00E73058"/>
    <w:rsid w:val="00E74F23"/>
    <w:rsid w:val="00E758EC"/>
    <w:rsid w:val="00E76E65"/>
    <w:rsid w:val="00E77F4A"/>
    <w:rsid w:val="00E80840"/>
    <w:rsid w:val="00E80B4C"/>
    <w:rsid w:val="00E8234C"/>
    <w:rsid w:val="00E83AA9"/>
    <w:rsid w:val="00E85928"/>
    <w:rsid w:val="00E87822"/>
    <w:rsid w:val="00E9037C"/>
    <w:rsid w:val="00E90395"/>
    <w:rsid w:val="00E90812"/>
    <w:rsid w:val="00E90E49"/>
    <w:rsid w:val="00E917F9"/>
    <w:rsid w:val="00E9245B"/>
    <w:rsid w:val="00E9291C"/>
    <w:rsid w:val="00E92946"/>
    <w:rsid w:val="00E93117"/>
    <w:rsid w:val="00E93FFE"/>
    <w:rsid w:val="00E94F8A"/>
    <w:rsid w:val="00EA0120"/>
    <w:rsid w:val="00EA10D0"/>
    <w:rsid w:val="00EA2E4C"/>
    <w:rsid w:val="00EA3879"/>
    <w:rsid w:val="00EA478D"/>
    <w:rsid w:val="00EA4B16"/>
    <w:rsid w:val="00EA5DBF"/>
    <w:rsid w:val="00EA7839"/>
    <w:rsid w:val="00EA7A41"/>
    <w:rsid w:val="00EA7BCC"/>
    <w:rsid w:val="00EB02B8"/>
    <w:rsid w:val="00EB077B"/>
    <w:rsid w:val="00EB14C4"/>
    <w:rsid w:val="00EB168F"/>
    <w:rsid w:val="00EB1EAA"/>
    <w:rsid w:val="00EB39AA"/>
    <w:rsid w:val="00EB4C70"/>
    <w:rsid w:val="00EB4D80"/>
    <w:rsid w:val="00EB4EA2"/>
    <w:rsid w:val="00EB57E4"/>
    <w:rsid w:val="00EC27C6"/>
    <w:rsid w:val="00EC36AF"/>
    <w:rsid w:val="00EC4207"/>
    <w:rsid w:val="00EC46E3"/>
    <w:rsid w:val="00EC5653"/>
    <w:rsid w:val="00EC5A2B"/>
    <w:rsid w:val="00EC71CE"/>
    <w:rsid w:val="00EC77A7"/>
    <w:rsid w:val="00ED1006"/>
    <w:rsid w:val="00ED5E1D"/>
    <w:rsid w:val="00EE29E6"/>
    <w:rsid w:val="00EE59C8"/>
    <w:rsid w:val="00EE7132"/>
    <w:rsid w:val="00EF025F"/>
    <w:rsid w:val="00EF09B1"/>
    <w:rsid w:val="00EF18FE"/>
    <w:rsid w:val="00EF4780"/>
    <w:rsid w:val="00EF4820"/>
    <w:rsid w:val="00EF5787"/>
    <w:rsid w:val="00EF59B8"/>
    <w:rsid w:val="00EF60D0"/>
    <w:rsid w:val="00F00F8D"/>
    <w:rsid w:val="00F02714"/>
    <w:rsid w:val="00F045AA"/>
    <w:rsid w:val="00F0528D"/>
    <w:rsid w:val="00F06C67"/>
    <w:rsid w:val="00F06DFD"/>
    <w:rsid w:val="00F071D1"/>
    <w:rsid w:val="00F07533"/>
    <w:rsid w:val="00F10629"/>
    <w:rsid w:val="00F1189E"/>
    <w:rsid w:val="00F15FA5"/>
    <w:rsid w:val="00F17092"/>
    <w:rsid w:val="00F204A3"/>
    <w:rsid w:val="00F209B7"/>
    <w:rsid w:val="00F20C76"/>
    <w:rsid w:val="00F2136A"/>
    <w:rsid w:val="00F2152A"/>
    <w:rsid w:val="00F2376F"/>
    <w:rsid w:val="00F243D8"/>
    <w:rsid w:val="00F24C49"/>
    <w:rsid w:val="00F25B66"/>
    <w:rsid w:val="00F26BB4"/>
    <w:rsid w:val="00F30828"/>
    <w:rsid w:val="00F313D6"/>
    <w:rsid w:val="00F32F2E"/>
    <w:rsid w:val="00F33B9D"/>
    <w:rsid w:val="00F35EF1"/>
    <w:rsid w:val="00F37E63"/>
    <w:rsid w:val="00F40146"/>
    <w:rsid w:val="00F40F0C"/>
    <w:rsid w:val="00F410FC"/>
    <w:rsid w:val="00F41D9F"/>
    <w:rsid w:val="00F4766C"/>
    <w:rsid w:val="00F47B0E"/>
    <w:rsid w:val="00F5060E"/>
    <w:rsid w:val="00F507D1"/>
    <w:rsid w:val="00F519CE"/>
    <w:rsid w:val="00F51ADA"/>
    <w:rsid w:val="00F535E4"/>
    <w:rsid w:val="00F54617"/>
    <w:rsid w:val="00F57C72"/>
    <w:rsid w:val="00F607C5"/>
    <w:rsid w:val="00F60A6E"/>
    <w:rsid w:val="00F60DEA"/>
    <w:rsid w:val="00F61E79"/>
    <w:rsid w:val="00F62344"/>
    <w:rsid w:val="00F62493"/>
    <w:rsid w:val="00F6302A"/>
    <w:rsid w:val="00F64C2B"/>
    <w:rsid w:val="00F651BE"/>
    <w:rsid w:val="00F66B9F"/>
    <w:rsid w:val="00F66BCF"/>
    <w:rsid w:val="00F67D50"/>
    <w:rsid w:val="00F67F53"/>
    <w:rsid w:val="00F700DF"/>
    <w:rsid w:val="00F703BE"/>
    <w:rsid w:val="00F706CA"/>
    <w:rsid w:val="00F71F69"/>
    <w:rsid w:val="00F72B72"/>
    <w:rsid w:val="00F730ED"/>
    <w:rsid w:val="00F73190"/>
    <w:rsid w:val="00F748DE"/>
    <w:rsid w:val="00F74BB9"/>
    <w:rsid w:val="00F74FDE"/>
    <w:rsid w:val="00F75582"/>
    <w:rsid w:val="00F76EFA"/>
    <w:rsid w:val="00F77D4E"/>
    <w:rsid w:val="00F804BE"/>
    <w:rsid w:val="00F817CE"/>
    <w:rsid w:val="00F82CD2"/>
    <w:rsid w:val="00F83179"/>
    <w:rsid w:val="00F83FEE"/>
    <w:rsid w:val="00F84242"/>
    <w:rsid w:val="00F8456C"/>
    <w:rsid w:val="00F859D8"/>
    <w:rsid w:val="00F861B5"/>
    <w:rsid w:val="00F868F5"/>
    <w:rsid w:val="00F9056A"/>
    <w:rsid w:val="00F90F8D"/>
    <w:rsid w:val="00F92782"/>
    <w:rsid w:val="00F93AA9"/>
    <w:rsid w:val="00F95ECD"/>
    <w:rsid w:val="00F96464"/>
    <w:rsid w:val="00F96985"/>
    <w:rsid w:val="00F96DDF"/>
    <w:rsid w:val="00F97127"/>
    <w:rsid w:val="00F97838"/>
    <w:rsid w:val="00FA0532"/>
    <w:rsid w:val="00FA2BB3"/>
    <w:rsid w:val="00FA3BB7"/>
    <w:rsid w:val="00FA6E88"/>
    <w:rsid w:val="00FA75EC"/>
    <w:rsid w:val="00FB1696"/>
    <w:rsid w:val="00FB29E7"/>
    <w:rsid w:val="00FB4C80"/>
    <w:rsid w:val="00FB6805"/>
    <w:rsid w:val="00FB6A6A"/>
    <w:rsid w:val="00FB715C"/>
    <w:rsid w:val="00FC247A"/>
    <w:rsid w:val="00FC58B2"/>
    <w:rsid w:val="00FC7429"/>
    <w:rsid w:val="00FD07F6"/>
    <w:rsid w:val="00FD1EC8"/>
    <w:rsid w:val="00FD2187"/>
    <w:rsid w:val="00FD47ED"/>
    <w:rsid w:val="00FD4907"/>
    <w:rsid w:val="00FD5337"/>
    <w:rsid w:val="00FD74DB"/>
    <w:rsid w:val="00FD7660"/>
    <w:rsid w:val="00FE0599"/>
    <w:rsid w:val="00FE0655"/>
    <w:rsid w:val="00FE168B"/>
    <w:rsid w:val="00FE2365"/>
    <w:rsid w:val="00FE37D7"/>
    <w:rsid w:val="00FE4C7B"/>
    <w:rsid w:val="00FE658D"/>
    <w:rsid w:val="00FE7336"/>
    <w:rsid w:val="00FE787C"/>
    <w:rsid w:val="00FF0E03"/>
    <w:rsid w:val="00FF185F"/>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9815322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2744283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91E05E-FA5B-4DC0-AEC1-19032683F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412</TotalTime>
  <Pages>8</Pages>
  <Words>3378</Words>
  <Characters>19256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20</cp:revision>
  <cp:lastPrinted>2008-01-31T15:09:00Z</cp:lastPrinted>
  <dcterms:created xsi:type="dcterms:W3CDTF">2018-09-28T15:00:00Z</dcterms:created>
  <dcterms:modified xsi:type="dcterms:W3CDTF">2018-11-02T21:07:00Z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